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AE" w:rsidRPr="00C1222B" w:rsidRDefault="002023AE" w:rsidP="002023AE">
      <w:pPr>
        <w:autoSpaceDE w:val="0"/>
        <w:autoSpaceDN w:val="0"/>
        <w:adjustRightInd w:val="0"/>
        <w:spacing w:after="0"/>
        <w:jc w:val="center"/>
        <w:rPr>
          <w:rFonts w:ascii="Times New Roman" w:hAnsi="Times New Roman" w:cs="Times New Roman"/>
          <w:b/>
          <w:sz w:val="25"/>
          <w:szCs w:val="25"/>
        </w:rPr>
      </w:pPr>
      <w:r>
        <w:rPr>
          <w:rFonts w:ascii="Times New Roman" w:hAnsi="Times New Roman" w:cs="Times New Roman"/>
          <w:b/>
          <w:sz w:val="25"/>
          <w:szCs w:val="25"/>
        </w:rPr>
        <w:t>Результаты государственной итоговой аттестации 2018 года</w:t>
      </w:r>
    </w:p>
    <w:p w:rsidR="002023AE" w:rsidRDefault="002023AE" w:rsidP="002023AE">
      <w:pPr>
        <w:spacing w:after="0"/>
        <w:jc w:val="center"/>
        <w:rPr>
          <w:rFonts w:ascii="Times New Roman" w:hAnsi="Times New Roman" w:cs="Times New Roman"/>
          <w:b/>
          <w:bCs/>
          <w:i/>
          <w:color w:val="000000" w:themeColor="text1"/>
          <w:sz w:val="26"/>
          <w:szCs w:val="26"/>
        </w:rPr>
      </w:pPr>
    </w:p>
    <w:p w:rsidR="002023AE" w:rsidRPr="002023AE" w:rsidRDefault="002023AE" w:rsidP="002023AE">
      <w:pPr>
        <w:spacing w:after="0"/>
        <w:rPr>
          <w:rFonts w:ascii="Times New Roman" w:hAnsi="Times New Roman" w:cs="Times New Roman"/>
          <w:b/>
          <w:bCs/>
          <w:color w:val="000000" w:themeColor="text1"/>
          <w:sz w:val="25"/>
          <w:szCs w:val="25"/>
        </w:rPr>
      </w:pPr>
      <w:r w:rsidRPr="002023AE">
        <w:rPr>
          <w:rFonts w:ascii="Times New Roman" w:hAnsi="Times New Roman" w:cs="Times New Roman"/>
          <w:b/>
          <w:bCs/>
          <w:color w:val="000000" w:themeColor="text1"/>
          <w:sz w:val="25"/>
          <w:szCs w:val="25"/>
        </w:rPr>
        <w:t>Качество подготовки выпускников 9-х классов по результатам государственной итоговой аттестации</w:t>
      </w:r>
    </w:p>
    <w:p w:rsidR="002023AE" w:rsidRPr="00396DFF" w:rsidRDefault="002023AE" w:rsidP="002023AE">
      <w:pPr>
        <w:spacing w:after="0" w:line="240" w:lineRule="auto"/>
        <w:ind w:firstLine="567"/>
        <w:jc w:val="both"/>
        <w:rPr>
          <w:rFonts w:ascii="Times New Roman" w:hAnsi="Times New Roman" w:cs="Times New Roman"/>
          <w:color w:val="FF0000"/>
          <w:sz w:val="18"/>
          <w:szCs w:val="18"/>
          <w:vertAlign w:val="superscript"/>
        </w:rPr>
      </w:pP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Из 94 выпускников основной школы допущено до ИА 94 человек.  Из них 2 человека проходили государственную итоговую аттестацию в форме ГВЭ по математике и русскому языку,  1 человек проходил ГИА в смешанной форме:  по русскому языку – в форме ОГЭ, по математике – в форме ГВЭ.</w:t>
      </w: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На итоговую аттестацию было  выбрано  8 предметов УП (химия, биология, физика, обществознание, география, информатика и ИКТ, английский язык,  история). Из 94 обучающихся экзамен по предметам по выбору сдавали 91 человек  (96,8%), что соответствует уровню прошлого учебного года.  Максимальный выбор составил по информатике и ИКТ (58%), географии (45%), обществознанию (35%), биологии (27%). Минимальный выбор по английскому языку (3,3%), истории (5,5%).</w:t>
      </w: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Из числа выпускников основной школы  на «4» и «5» окончили школу 29 человек, что составляет 30,8% от числа выпускников 9-х классов, это на 0,5 % меньше, чем в 2017 году. Одна обучающаяся получила итоговые отметки по всем предметам  «отлично», ей выдан аттестат об основном общем образовании с отличием (Андреева Анастасия-9В). Средний балл на экзаменах за курс основной школы  в форме ОГЭ составил 22,2, что соответствует уровню 2017 года; в пятибалльной шкале 3,8 (в 2017 году-3,73), ГВЭ (4,0- русский язык, 3,0- математика). Не прошли итоговую аттестацию 2 человека (2,1%). Из них не сдали 3 предмета- 1 человек, 1 предмет -1 человек. Не сдали математику- 2 человека; информатику и ИКТ- 1 человек, географию -1 человек.</w:t>
      </w:r>
    </w:p>
    <w:p w:rsidR="002023AE" w:rsidRPr="002023AE" w:rsidRDefault="002023AE" w:rsidP="002023AE">
      <w:pPr>
        <w:spacing w:after="0"/>
        <w:ind w:firstLine="567"/>
        <w:jc w:val="both"/>
        <w:rPr>
          <w:rFonts w:ascii="Times New Roman" w:hAnsi="Times New Roman" w:cs="Times New Roman"/>
          <w:bCs/>
          <w:sz w:val="25"/>
          <w:szCs w:val="25"/>
        </w:rPr>
      </w:pPr>
      <w:r w:rsidRPr="002023AE">
        <w:rPr>
          <w:rFonts w:ascii="Times New Roman" w:hAnsi="Times New Roman" w:cs="Times New Roman"/>
          <w:bCs/>
          <w:sz w:val="25"/>
          <w:szCs w:val="25"/>
        </w:rPr>
        <w:t xml:space="preserve">Средний балл на экзаменах, полученный </w:t>
      </w:r>
      <w:proofErr w:type="gramStart"/>
      <w:r w:rsidRPr="002023AE">
        <w:rPr>
          <w:rFonts w:ascii="Times New Roman" w:hAnsi="Times New Roman" w:cs="Times New Roman"/>
          <w:bCs/>
          <w:sz w:val="25"/>
          <w:szCs w:val="25"/>
        </w:rPr>
        <w:t>обучающимися</w:t>
      </w:r>
      <w:proofErr w:type="gramEnd"/>
      <w:r w:rsidRPr="002023AE">
        <w:rPr>
          <w:rFonts w:ascii="Times New Roman" w:hAnsi="Times New Roman" w:cs="Times New Roman"/>
          <w:bCs/>
          <w:sz w:val="25"/>
          <w:szCs w:val="25"/>
        </w:rPr>
        <w:t xml:space="preserve"> 9-х классов в  2018 году в динамике за 3 года в форме ОГЭ, ГВЭ:</w:t>
      </w:r>
    </w:p>
    <w:p w:rsidR="002023AE" w:rsidRPr="006F4329" w:rsidRDefault="002023AE" w:rsidP="002023AE">
      <w:pPr>
        <w:spacing w:after="0"/>
        <w:ind w:firstLine="567"/>
        <w:jc w:val="both"/>
        <w:rPr>
          <w:rFonts w:ascii="Times New Roman" w:hAnsi="Times New Roman" w:cs="Times New Roman"/>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2013"/>
        <w:gridCol w:w="677"/>
        <w:gridCol w:w="668"/>
        <w:gridCol w:w="711"/>
        <w:gridCol w:w="677"/>
        <w:gridCol w:w="1057"/>
        <w:gridCol w:w="944"/>
        <w:gridCol w:w="940"/>
        <w:gridCol w:w="741"/>
        <w:gridCol w:w="1136"/>
      </w:tblGrid>
      <w:tr w:rsidR="002023AE" w:rsidRPr="002023AE" w:rsidTr="00742642">
        <w:trPr>
          <w:cantSplit/>
          <w:trHeight w:val="316"/>
        </w:trPr>
        <w:tc>
          <w:tcPr>
            <w:tcW w:w="276" w:type="pct"/>
            <w:vMerge w:val="restart"/>
          </w:tcPr>
          <w:p w:rsidR="002023AE" w:rsidRPr="002023AE" w:rsidRDefault="002023AE" w:rsidP="00742642">
            <w:pPr>
              <w:spacing w:line="240" w:lineRule="auto"/>
              <w:jc w:val="center"/>
              <w:rPr>
                <w:rFonts w:ascii="Times New Roman" w:hAnsi="Times New Roman" w:cs="Times New Roman"/>
                <w:b/>
                <w:sz w:val="25"/>
                <w:szCs w:val="25"/>
              </w:rPr>
            </w:pPr>
            <w:r w:rsidRPr="002023AE">
              <w:rPr>
                <w:rFonts w:ascii="Times New Roman" w:hAnsi="Times New Roman" w:cs="Times New Roman"/>
                <w:b/>
                <w:sz w:val="25"/>
                <w:szCs w:val="25"/>
              </w:rPr>
              <w:t xml:space="preserve">№ </w:t>
            </w:r>
          </w:p>
          <w:p w:rsidR="002023AE" w:rsidRPr="002023AE" w:rsidRDefault="002023AE" w:rsidP="00742642">
            <w:pPr>
              <w:spacing w:line="240" w:lineRule="auto"/>
              <w:jc w:val="center"/>
              <w:rPr>
                <w:rFonts w:ascii="Times New Roman" w:hAnsi="Times New Roman" w:cs="Times New Roman"/>
                <w:b/>
                <w:sz w:val="25"/>
                <w:szCs w:val="25"/>
              </w:rPr>
            </w:pPr>
            <w:proofErr w:type="spellStart"/>
            <w:proofErr w:type="gramStart"/>
            <w:r w:rsidRPr="002023AE">
              <w:rPr>
                <w:rFonts w:ascii="Times New Roman" w:hAnsi="Times New Roman" w:cs="Times New Roman"/>
                <w:b/>
                <w:sz w:val="25"/>
                <w:szCs w:val="25"/>
              </w:rPr>
              <w:t>п</w:t>
            </w:r>
            <w:proofErr w:type="spellEnd"/>
            <w:proofErr w:type="gramEnd"/>
            <w:r w:rsidRPr="002023AE">
              <w:rPr>
                <w:rFonts w:ascii="Times New Roman" w:hAnsi="Times New Roman" w:cs="Times New Roman"/>
                <w:b/>
                <w:sz w:val="25"/>
                <w:szCs w:val="25"/>
              </w:rPr>
              <w:t>/</w:t>
            </w:r>
            <w:proofErr w:type="spellStart"/>
            <w:r w:rsidRPr="002023AE">
              <w:rPr>
                <w:rFonts w:ascii="Times New Roman" w:hAnsi="Times New Roman" w:cs="Times New Roman"/>
                <w:b/>
                <w:sz w:val="25"/>
                <w:szCs w:val="25"/>
              </w:rPr>
              <w:t>п</w:t>
            </w:r>
            <w:proofErr w:type="spellEnd"/>
          </w:p>
        </w:tc>
        <w:tc>
          <w:tcPr>
            <w:tcW w:w="957" w:type="pct"/>
            <w:vMerge w:val="restart"/>
          </w:tcPr>
          <w:p w:rsidR="002023AE" w:rsidRPr="002023AE" w:rsidRDefault="002023AE" w:rsidP="00742642">
            <w:pPr>
              <w:spacing w:line="240" w:lineRule="auto"/>
              <w:jc w:val="center"/>
              <w:rPr>
                <w:rFonts w:ascii="Times New Roman" w:hAnsi="Times New Roman" w:cs="Times New Roman"/>
                <w:b/>
                <w:sz w:val="25"/>
                <w:szCs w:val="25"/>
              </w:rPr>
            </w:pPr>
            <w:r w:rsidRPr="002023AE">
              <w:rPr>
                <w:rFonts w:ascii="Times New Roman" w:hAnsi="Times New Roman" w:cs="Times New Roman"/>
                <w:b/>
                <w:sz w:val="25"/>
                <w:szCs w:val="25"/>
              </w:rPr>
              <w:t>Предмет</w:t>
            </w:r>
          </w:p>
        </w:tc>
        <w:tc>
          <w:tcPr>
            <w:tcW w:w="1018" w:type="pct"/>
            <w:gridSpan w:val="3"/>
          </w:tcPr>
          <w:p w:rsidR="002023AE" w:rsidRPr="002023AE" w:rsidRDefault="002023AE" w:rsidP="00742642">
            <w:pPr>
              <w:spacing w:line="240" w:lineRule="auto"/>
              <w:jc w:val="center"/>
              <w:rPr>
                <w:rFonts w:ascii="Times New Roman" w:hAnsi="Times New Roman" w:cs="Times New Roman"/>
                <w:b/>
                <w:sz w:val="25"/>
                <w:szCs w:val="25"/>
              </w:rPr>
            </w:pPr>
            <w:r w:rsidRPr="002023AE">
              <w:rPr>
                <w:rFonts w:ascii="Times New Roman" w:hAnsi="Times New Roman" w:cs="Times New Roman"/>
                <w:b/>
                <w:sz w:val="25"/>
                <w:szCs w:val="25"/>
              </w:rPr>
              <w:t>2016 год</w:t>
            </w:r>
          </w:p>
        </w:tc>
        <w:tc>
          <w:tcPr>
            <w:tcW w:w="1340" w:type="pct"/>
            <w:gridSpan w:val="3"/>
          </w:tcPr>
          <w:p w:rsidR="002023AE" w:rsidRPr="002023AE" w:rsidRDefault="002023AE" w:rsidP="00742642">
            <w:pPr>
              <w:spacing w:line="240" w:lineRule="auto"/>
              <w:jc w:val="center"/>
              <w:rPr>
                <w:rFonts w:ascii="Times New Roman" w:hAnsi="Times New Roman" w:cs="Times New Roman"/>
                <w:b/>
                <w:sz w:val="25"/>
                <w:szCs w:val="25"/>
              </w:rPr>
            </w:pPr>
            <w:r w:rsidRPr="002023AE">
              <w:rPr>
                <w:rFonts w:ascii="Times New Roman" w:hAnsi="Times New Roman" w:cs="Times New Roman"/>
                <w:b/>
                <w:sz w:val="25"/>
                <w:szCs w:val="25"/>
              </w:rPr>
              <w:t>2017 год</w:t>
            </w:r>
          </w:p>
        </w:tc>
        <w:tc>
          <w:tcPr>
            <w:tcW w:w="1408" w:type="pct"/>
            <w:gridSpan w:val="3"/>
          </w:tcPr>
          <w:p w:rsidR="002023AE" w:rsidRPr="002023AE" w:rsidRDefault="002023AE" w:rsidP="00742642">
            <w:pPr>
              <w:spacing w:line="240" w:lineRule="auto"/>
              <w:jc w:val="center"/>
              <w:rPr>
                <w:rFonts w:ascii="Times New Roman" w:hAnsi="Times New Roman" w:cs="Times New Roman"/>
                <w:b/>
                <w:sz w:val="25"/>
                <w:szCs w:val="25"/>
              </w:rPr>
            </w:pPr>
            <w:r w:rsidRPr="002023AE">
              <w:rPr>
                <w:rFonts w:ascii="Times New Roman" w:hAnsi="Times New Roman" w:cs="Times New Roman"/>
                <w:b/>
                <w:sz w:val="25"/>
                <w:szCs w:val="25"/>
              </w:rPr>
              <w:t>2018 год</w:t>
            </w:r>
          </w:p>
        </w:tc>
      </w:tr>
      <w:tr w:rsidR="002023AE" w:rsidRPr="002023AE" w:rsidTr="00742642">
        <w:trPr>
          <w:trHeight w:val="612"/>
        </w:trPr>
        <w:tc>
          <w:tcPr>
            <w:tcW w:w="276" w:type="pct"/>
            <w:vMerge/>
          </w:tcPr>
          <w:p w:rsidR="002023AE" w:rsidRPr="002023AE" w:rsidRDefault="002023AE" w:rsidP="00742642">
            <w:pPr>
              <w:spacing w:line="240" w:lineRule="auto"/>
              <w:jc w:val="center"/>
              <w:rPr>
                <w:rFonts w:ascii="Times New Roman" w:hAnsi="Times New Roman" w:cs="Times New Roman"/>
                <w:sz w:val="25"/>
                <w:szCs w:val="25"/>
              </w:rPr>
            </w:pPr>
          </w:p>
        </w:tc>
        <w:tc>
          <w:tcPr>
            <w:tcW w:w="957" w:type="pct"/>
            <w:vMerge/>
          </w:tcPr>
          <w:p w:rsidR="002023AE" w:rsidRPr="002023AE" w:rsidRDefault="002023AE" w:rsidP="00742642">
            <w:pPr>
              <w:spacing w:line="240" w:lineRule="auto"/>
              <w:rPr>
                <w:rFonts w:ascii="Times New Roman" w:hAnsi="Times New Roman" w:cs="Times New Roman"/>
                <w:sz w:val="25"/>
                <w:szCs w:val="25"/>
              </w:rPr>
            </w:pP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Ср. балл</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Ср. балл</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Ср. балл</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Физика</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14</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16,3</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2,9</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3,33</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13</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14</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3,4</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География</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41</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47,7</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3,1</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3,83</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41</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45</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История</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5,8</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3,2</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4,33</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5,5</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4,4</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Химия</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11</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12,8</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2,7</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15</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15</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3,87</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10</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11</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4,1</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Обществознание</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40</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46,5</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3,4</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47</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47</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3,51</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32</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Биология</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32</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37,2</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3,1</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36</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36</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3,36</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25</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27</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3,56</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7</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Информатика</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11</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12,8</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3,6</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3,69</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53</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58</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8</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Литература</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1,2</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5,0</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5,0</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 xml:space="preserve">Английский </w:t>
            </w:r>
            <w:r w:rsidRPr="002023AE">
              <w:rPr>
                <w:rFonts w:ascii="Times New Roman" w:hAnsi="Times New Roman" w:cs="Times New Roman"/>
                <w:sz w:val="25"/>
                <w:szCs w:val="25"/>
              </w:rPr>
              <w:lastRenderedPageBreak/>
              <w:t>язык</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lastRenderedPageBreak/>
              <w:t>3</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3,83</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3,3</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lastRenderedPageBreak/>
              <w:t>10</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Немецкий язык</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3,0</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0</w:t>
            </w:r>
          </w:p>
        </w:tc>
      </w:tr>
      <w:tr w:rsidR="002023AE" w:rsidRPr="002023AE" w:rsidTr="00742642">
        <w:trPr>
          <w:trHeight w:val="99"/>
        </w:trPr>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11</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Математика (ОГЭ)</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82</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95,4</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3,6</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97</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98</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3,59</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91</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97</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12</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Русский язык (ОГЭ)</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80</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93,0</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3,8</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96</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97</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4,01</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92</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98</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13</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Математика (ГВЭ)</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4,7</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3,75</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4,0</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w:t>
            </w:r>
          </w:p>
        </w:tc>
      </w:tr>
      <w:tr w:rsidR="002023AE" w:rsidRPr="002023AE" w:rsidTr="00742642">
        <w:tc>
          <w:tcPr>
            <w:tcW w:w="27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14</w:t>
            </w:r>
          </w:p>
        </w:tc>
        <w:tc>
          <w:tcPr>
            <w:tcW w:w="957" w:type="pct"/>
          </w:tcPr>
          <w:p w:rsidR="002023AE" w:rsidRPr="002023AE" w:rsidRDefault="002023AE" w:rsidP="00742642">
            <w:pPr>
              <w:spacing w:line="240" w:lineRule="auto"/>
              <w:rPr>
                <w:rFonts w:ascii="Times New Roman" w:hAnsi="Times New Roman" w:cs="Times New Roman"/>
                <w:sz w:val="25"/>
                <w:szCs w:val="25"/>
              </w:rPr>
            </w:pPr>
            <w:r w:rsidRPr="002023AE">
              <w:rPr>
                <w:rFonts w:ascii="Times New Roman" w:hAnsi="Times New Roman" w:cs="Times New Roman"/>
                <w:sz w:val="25"/>
                <w:szCs w:val="25"/>
              </w:rPr>
              <w:t>Русский язык (ГВЭ)</w:t>
            </w:r>
          </w:p>
        </w:tc>
        <w:tc>
          <w:tcPr>
            <w:tcW w:w="325"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33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2,3</w:t>
            </w:r>
          </w:p>
        </w:tc>
        <w:tc>
          <w:tcPr>
            <w:tcW w:w="357"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3,0</w:t>
            </w:r>
          </w:p>
        </w:tc>
        <w:tc>
          <w:tcPr>
            <w:tcW w:w="33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529"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4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4,0</w:t>
            </w:r>
          </w:p>
        </w:tc>
        <w:tc>
          <w:tcPr>
            <w:tcW w:w="470"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372"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566" w:type="pct"/>
          </w:tcPr>
          <w:p w:rsidR="002023AE" w:rsidRPr="002023AE" w:rsidRDefault="002023AE" w:rsidP="00742642">
            <w:pPr>
              <w:spacing w:line="240" w:lineRule="auto"/>
              <w:jc w:val="center"/>
              <w:rPr>
                <w:rFonts w:ascii="Times New Roman" w:hAnsi="Times New Roman" w:cs="Times New Roman"/>
                <w:sz w:val="25"/>
                <w:szCs w:val="25"/>
              </w:rPr>
            </w:pPr>
            <w:r w:rsidRPr="002023AE">
              <w:rPr>
                <w:rFonts w:ascii="Times New Roman" w:hAnsi="Times New Roman" w:cs="Times New Roman"/>
                <w:sz w:val="25"/>
                <w:szCs w:val="25"/>
              </w:rPr>
              <w:t>4</w:t>
            </w:r>
          </w:p>
        </w:tc>
      </w:tr>
    </w:tbl>
    <w:p w:rsidR="002023AE" w:rsidRPr="00AE774E" w:rsidRDefault="002023AE" w:rsidP="002023AE">
      <w:pPr>
        <w:spacing w:after="0"/>
        <w:ind w:firstLine="567"/>
        <w:jc w:val="both"/>
        <w:rPr>
          <w:rFonts w:ascii="Times New Roman" w:hAnsi="Times New Roman" w:cs="Times New Roman"/>
          <w:sz w:val="16"/>
          <w:szCs w:val="16"/>
        </w:rPr>
      </w:pPr>
    </w:p>
    <w:p w:rsidR="002023AE" w:rsidRPr="002023AE" w:rsidRDefault="002023AE" w:rsidP="002023AE">
      <w:pPr>
        <w:spacing w:after="0"/>
        <w:ind w:firstLine="567"/>
        <w:jc w:val="both"/>
        <w:rPr>
          <w:rFonts w:ascii="Times New Roman" w:hAnsi="Times New Roman" w:cs="Times New Roman"/>
          <w:sz w:val="25"/>
          <w:szCs w:val="25"/>
        </w:rPr>
      </w:pPr>
      <w:proofErr w:type="gramStart"/>
      <w:r w:rsidRPr="002023AE">
        <w:rPr>
          <w:rFonts w:ascii="Times New Roman" w:hAnsi="Times New Roman" w:cs="Times New Roman"/>
          <w:sz w:val="25"/>
          <w:szCs w:val="25"/>
        </w:rPr>
        <w:t>По 7 учебным предметам средний балл выше уровня прошлого учебного года (физика, история, химия,  биология, английский язык, информатика и ИКТ,  русский язык, математика (ОГЭ).</w:t>
      </w:r>
      <w:proofErr w:type="gramEnd"/>
      <w:r w:rsidRPr="002023AE">
        <w:rPr>
          <w:rFonts w:ascii="Times New Roman" w:hAnsi="Times New Roman" w:cs="Times New Roman"/>
          <w:sz w:val="25"/>
          <w:szCs w:val="25"/>
        </w:rPr>
        <w:t xml:space="preserve"> Ниже результат по математике ГВЭ, географии. Не изменился средний балл по русскому языку. Выше среднего балла результаты по русскому языку (4,00), истории (4,4), химии (4,1), английскому языку (4,0), русскому языку (ГВЭ)- 4,0. Самые низкие средние баллы по физике (3,4), обществознанию (3,5), математике (ГВЭ)- 3,0.</w:t>
      </w: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 xml:space="preserve">Процент соответствия экзаменационных отметок, полученных на экзаменах в параллели 9-х классов годовым,  составил 51%, что на 1 % ниже,  чем в  2016-2017 учебном году. Ниже годовых получили  отметку 18 % учащихся, что на 4 % меньше  уровня 2017 года. Выше </w:t>
      </w:r>
      <w:proofErr w:type="gramStart"/>
      <w:r w:rsidRPr="002023AE">
        <w:rPr>
          <w:rFonts w:ascii="Times New Roman" w:hAnsi="Times New Roman" w:cs="Times New Roman"/>
          <w:sz w:val="25"/>
          <w:szCs w:val="25"/>
        </w:rPr>
        <w:t>годовых</w:t>
      </w:r>
      <w:proofErr w:type="gramEnd"/>
      <w:r w:rsidRPr="002023AE">
        <w:rPr>
          <w:rFonts w:ascii="Times New Roman" w:hAnsi="Times New Roman" w:cs="Times New Roman"/>
          <w:sz w:val="25"/>
          <w:szCs w:val="25"/>
        </w:rPr>
        <w:t xml:space="preserve">-  31%.  Наибольшее несоответствие по предметам в сторону снижения: физика (46%), биология (24%), информатика и ИКТ (58%), химия (30%), английский язык (67%). </w:t>
      </w:r>
    </w:p>
    <w:p w:rsidR="002023AE" w:rsidRPr="002023AE" w:rsidRDefault="002023AE" w:rsidP="002023AE">
      <w:pPr>
        <w:spacing w:after="0"/>
        <w:jc w:val="center"/>
        <w:rPr>
          <w:rFonts w:ascii="Times New Roman" w:hAnsi="Times New Roman" w:cs="Times New Roman"/>
          <w:sz w:val="16"/>
          <w:szCs w:val="16"/>
        </w:rPr>
      </w:pPr>
    </w:p>
    <w:p w:rsidR="002023AE" w:rsidRPr="002023AE" w:rsidRDefault="002023AE" w:rsidP="002023AE">
      <w:pPr>
        <w:spacing w:after="0"/>
        <w:rPr>
          <w:rFonts w:ascii="Times New Roman" w:hAnsi="Times New Roman" w:cs="Times New Roman"/>
          <w:b/>
          <w:i/>
          <w:sz w:val="25"/>
          <w:szCs w:val="25"/>
          <w:u w:val="single"/>
        </w:rPr>
      </w:pPr>
      <w:r w:rsidRPr="002023AE">
        <w:rPr>
          <w:rFonts w:ascii="Times New Roman" w:hAnsi="Times New Roman" w:cs="Times New Roman"/>
          <w:b/>
          <w:i/>
          <w:sz w:val="25"/>
          <w:szCs w:val="25"/>
          <w:u w:val="single"/>
        </w:rPr>
        <w:t>Общие выводы:</w:t>
      </w:r>
    </w:p>
    <w:p w:rsidR="002023AE" w:rsidRPr="002023AE" w:rsidRDefault="002023AE" w:rsidP="002023AE">
      <w:pPr>
        <w:spacing w:after="0"/>
        <w:rPr>
          <w:rFonts w:ascii="Times New Roman" w:hAnsi="Times New Roman" w:cs="Times New Roman"/>
          <w:i/>
          <w:sz w:val="16"/>
          <w:szCs w:val="16"/>
          <w:u w:val="single"/>
        </w:rPr>
      </w:pP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xml:space="preserve">- Выпускники основной  школы в количестве 91 человек (97%) сдавали экзамен в форме ОГЭ. </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xml:space="preserve">- 2 выпускника сдавали экзамен в форме ГВЭ; 1 человек в смешанной форме </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Было выбрано 8 предметов для сдачи экзамена в форме ОГЭ (уменьшение на 2 предмет в сравнении с 2017 годом).</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Не прошли ГИА в основной период: не сдали математику- 2 человек; географию -1 человек,  информатику- 1 человек.</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Получили результат соответствующий годовой отметке и выше 82 % учащихся, что выше на 4% результатов 2017 года.          Нарушений прав выпускников, родителей, педагогов  не зафиксировано.</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Получили аттестат  об основном общем образовании 92 обучающихся (97,8%) выпускников 9-х классов.</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Организационные условия проведения ГИА соответствуют требованиям нормативных документов.</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Процедура проведения экзамена в форме ОГЭ отслеживалась общественными наблюдателями, замечаний не зафиксировано.</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lastRenderedPageBreak/>
        <w:t>- Один человек подавал апелляцию по результату по информатике. После рассмотрения апелляции баллы не изменились.</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xml:space="preserve">- Результаты выполнения заданий по предметам, </w:t>
      </w:r>
      <w:proofErr w:type="gramStart"/>
      <w:r w:rsidRPr="002023AE">
        <w:rPr>
          <w:rFonts w:ascii="Times New Roman" w:hAnsi="Times New Roman" w:cs="Times New Roman"/>
          <w:sz w:val="25"/>
          <w:szCs w:val="25"/>
        </w:rPr>
        <w:t>темы</w:t>
      </w:r>
      <w:proofErr w:type="gramEnd"/>
      <w:r w:rsidRPr="002023AE">
        <w:rPr>
          <w:rFonts w:ascii="Times New Roman" w:hAnsi="Times New Roman" w:cs="Times New Roman"/>
          <w:sz w:val="25"/>
          <w:szCs w:val="25"/>
        </w:rPr>
        <w:t xml:space="preserve"> вызвавшие наибольшее затруднение представлены в аналитических справках учителей - предметников.</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Права выпускников обеспечивались через: выбор предметов на ГИА; организацию общественного наблюдения за процедурой ГИА; возможность ознакомления выпускниками со своими результатами, возможность подачи апелляции по результату;  получение своевременной информации по ГИА.</w:t>
      </w:r>
    </w:p>
    <w:p w:rsidR="002023AE" w:rsidRPr="00AC0D21" w:rsidRDefault="002023AE" w:rsidP="002023AE">
      <w:pPr>
        <w:spacing w:after="0" w:line="240" w:lineRule="auto"/>
        <w:jc w:val="both"/>
        <w:rPr>
          <w:rFonts w:ascii="Times New Roman" w:hAnsi="Times New Roman" w:cs="Times New Roman"/>
          <w:b/>
          <w:bCs/>
          <w:color w:val="FF0000"/>
          <w:sz w:val="18"/>
          <w:szCs w:val="18"/>
        </w:rPr>
      </w:pPr>
    </w:p>
    <w:p w:rsidR="002023AE" w:rsidRPr="002023AE" w:rsidRDefault="002023AE" w:rsidP="002023AE">
      <w:pPr>
        <w:spacing w:after="0"/>
        <w:rPr>
          <w:rFonts w:ascii="Times New Roman" w:hAnsi="Times New Roman" w:cs="Times New Roman"/>
          <w:b/>
          <w:bCs/>
          <w:sz w:val="25"/>
          <w:szCs w:val="25"/>
        </w:rPr>
      </w:pPr>
      <w:r w:rsidRPr="002023AE">
        <w:rPr>
          <w:rFonts w:ascii="Times New Roman" w:hAnsi="Times New Roman" w:cs="Times New Roman"/>
          <w:b/>
          <w:bCs/>
          <w:sz w:val="25"/>
          <w:szCs w:val="25"/>
        </w:rPr>
        <w:t>Качество подготовки выпускников 11-х классов по результатам государственной итоговой аттестации</w:t>
      </w:r>
    </w:p>
    <w:p w:rsidR="002023AE" w:rsidRPr="00AE774E" w:rsidRDefault="002023AE" w:rsidP="002023AE">
      <w:pPr>
        <w:spacing w:after="0" w:line="240" w:lineRule="auto"/>
        <w:jc w:val="center"/>
        <w:rPr>
          <w:rFonts w:ascii="Times New Roman" w:hAnsi="Times New Roman" w:cs="Times New Roman"/>
          <w:b/>
          <w:bCs/>
          <w:i/>
          <w:sz w:val="16"/>
          <w:szCs w:val="16"/>
        </w:rPr>
      </w:pP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Из 25 выпускников средней школы допущено до ГИА 25 человек.  Учащимися  11 классов  было  выбрано  на ГИА 10 предметов УП, что на один предмет больше уровня 2017 года. В 2018 году математику учащиеся сдавали на базовом и профильном уровне. 14 (56%) выпускников сдавали математику на базовом и профильном уровне, что соответствует  уровню 2017 года. Математику на базовом уровне сдавали 100% выпускников.</w:t>
      </w: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Наибольший выбор составил по математике (базовая часть)- 100%, обществознанию - 48%, математике (профиль)- 56%, физике (20%);   наименьший по географии(4%),  химии (4%).  Увеличился % выбора предметов: по английскому языку на 4%, истории на 8%, обществознанию на 8%, информатике и ИКТ на 8% в сравнении с 2017 годом. Уменьшился выбор предметов по физике на 16%, биологии на 4%. По всем остальным предметам % выбора предметов для сдачи ЕГЭ в 2018 году остался на уровне прошлого учебного года. Математику на базовом уровне сдавали 25 выпускников, на профильном уровне- 14 человек.</w:t>
      </w:r>
    </w:p>
    <w:p w:rsidR="002023AE" w:rsidRPr="002023AE" w:rsidRDefault="002023AE" w:rsidP="002023AE">
      <w:pPr>
        <w:spacing w:after="0"/>
        <w:ind w:firstLine="567"/>
        <w:jc w:val="both"/>
        <w:rPr>
          <w:rFonts w:ascii="Times New Roman" w:hAnsi="Times New Roman" w:cs="Times New Roman"/>
          <w:sz w:val="25"/>
          <w:szCs w:val="25"/>
        </w:rPr>
      </w:pPr>
      <w:proofErr w:type="gramStart"/>
      <w:r w:rsidRPr="002023AE">
        <w:rPr>
          <w:rFonts w:ascii="Times New Roman" w:hAnsi="Times New Roman" w:cs="Times New Roman"/>
          <w:sz w:val="25"/>
          <w:szCs w:val="25"/>
        </w:rPr>
        <w:t xml:space="preserve">По трем предметам выпускники 11 классов не набрали минимальное количество баллов, установленное </w:t>
      </w:r>
      <w:proofErr w:type="spellStart"/>
      <w:r w:rsidRPr="002023AE">
        <w:rPr>
          <w:rFonts w:ascii="Times New Roman" w:hAnsi="Times New Roman" w:cs="Times New Roman"/>
          <w:sz w:val="25"/>
          <w:szCs w:val="25"/>
        </w:rPr>
        <w:t>Рособрнадзором</w:t>
      </w:r>
      <w:proofErr w:type="spellEnd"/>
      <w:r w:rsidRPr="002023AE">
        <w:rPr>
          <w:rFonts w:ascii="Times New Roman" w:hAnsi="Times New Roman" w:cs="Times New Roman"/>
          <w:sz w:val="25"/>
          <w:szCs w:val="25"/>
        </w:rPr>
        <w:t>: информатике и ИКТ (1 человек из 4 сдающих экзамен), обществознанию (3 человека из 12 сдающих экзамен, математике (профиль) (2 человека из 14 сдающих ЕГЭ).</w:t>
      </w:r>
      <w:proofErr w:type="gramEnd"/>
    </w:p>
    <w:p w:rsidR="002023AE" w:rsidRPr="002023AE" w:rsidRDefault="002023AE" w:rsidP="002023AE">
      <w:pPr>
        <w:spacing w:after="0"/>
        <w:ind w:firstLine="567"/>
        <w:jc w:val="both"/>
        <w:rPr>
          <w:rFonts w:ascii="Times New Roman" w:hAnsi="Times New Roman" w:cs="Times New Roman"/>
          <w:sz w:val="25"/>
          <w:szCs w:val="25"/>
        </w:rPr>
      </w:pPr>
      <w:r w:rsidRPr="00D90E06">
        <w:rPr>
          <w:rFonts w:ascii="Times New Roman" w:hAnsi="Times New Roman" w:cs="Times New Roman"/>
          <w:sz w:val="24"/>
          <w:szCs w:val="24"/>
        </w:rPr>
        <w:t xml:space="preserve"> </w:t>
      </w:r>
      <w:r w:rsidRPr="002023AE">
        <w:rPr>
          <w:rFonts w:ascii="Times New Roman" w:hAnsi="Times New Roman" w:cs="Times New Roman"/>
          <w:sz w:val="25"/>
          <w:szCs w:val="25"/>
        </w:rPr>
        <w:t>На «4» и «5» окончили школу – 8  человек (32% от числа выпускников). Это на 8 % меньше,  чем в  2016-2017 учебном году.  Сведения о результатах ЕГЭ по каждому предмету (средний балл) представлены в таблице:</w:t>
      </w:r>
    </w:p>
    <w:p w:rsidR="002023AE" w:rsidRPr="00AE774E" w:rsidRDefault="002023AE" w:rsidP="002023AE">
      <w:pPr>
        <w:spacing w:after="0"/>
        <w:ind w:firstLine="567"/>
        <w:jc w:val="both"/>
        <w:rPr>
          <w:rFonts w:ascii="Times New Roman" w:hAnsi="Times New Roman" w:cs="Times New Roman"/>
          <w:sz w:val="16"/>
          <w:szCs w:val="16"/>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1764"/>
        <w:gridCol w:w="567"/>
        <w:gridCol w:w="546"/>
        <w:gridCol w:w="930"/>
        <w:gridCol w:w="567"/>
        <w:gridCol w:w="546"/>
        <w:gridCol w:w="930"/>
        <w:gridCol w:w="567"/>
        <w:gridCol w:w="559"/>
        <w:gridCol w:w="870"/>
        <w:gridCol w:w="567"/>
        <w:gridCol w:w="635"/>
        <w:gridCol w:w="789"/>
      </w:tblGrid>
      <w:tr w:rsidR="002023AE" w:rsidRPr="002023AE" w:rsidTr="00742642">
        <w:trPr>
          <w:cantSplit/>
          <w:trHeight w:val="387"/>
        </w:trPr>
        <w:tc>
          <w:tcPr>
            <w:tcW w:w="228" w:type="pct"/>
            <w:vMerge w:val="restart"/>
          </w:tcPr>
          <w:p w:rsidR="002023AE" w:rsidRPr="002023AE" w:rsidRDefault="002023AE" w:rsidP="00742642">
            <w:pPr>
              <w:jc w:val="center"/>
              <w:rPr>
                <w:rFonts w:ascii="Times New Roman" w:hAnsi="Times New Roman" w:cs="Times New Roman"/>
                <w:b/>
                <w:sz w:val="25"/>
                <w:szCs w:val="25"/>
              </w:rPr>
            </w:pPr>
            <w:r w:rsidRPr="002023AE">
              <w:rPr>
                <w:rFonts w:ascii="Times New Roman" w:hAnsi="Times New Roman" w:cs="Times New Roman"/>
                <w:b/>
                <w:sz w:val="25"/>
                <w:szCs w:val="25"/>
              </w:rPr>
              <w:t xml:space="preserve">№ </w:t>
            </w:r>
          </w:p>
          <w:p w:rsidR="002023AE" w:rsidRPr="002023AE" w:rsidRDefault="002023AE" w:rsidP="00742642">
            <w:pPr>
              <w:jc w:val="center"/>
              <w:rPr>
                <w:rFonts w:ascii="Times New Roman" w:hAnsi="Times New Roman" w:cs="Times New Roman"/>
                <w:b/>
                <w:sz w:val="25"/>
                <w:szCs w:val="25"/>
              </w:rPr>
            </w:pPr>
            <w:proofErr w:type="spellStart"/>
            <w:proofErr w:type="gramStart"/>
            <w:r w:rsidRPr="002023AE">
              <w:rPr>
                <w:rFonts w:ascii="Times New Roman" w:hAnsi="Times New Roman" w:cs="Times New Roman"/>
                <w:b/>
                <w:sz w:val="25"/>
                <w:szCs w:val="25"/>
              </w:rPr>
              <w:t>п</w:t>
            </w:r>
            <w:proofErr w:type="spellEnd"/>
            <w:proofErr w:type="gramEnd"/>
            <w:r w:rsidRPr="002023AE">
              <w:rPr>
                <w:rFonts w:ascii="Times New Roman" w:hAnsi="Times New Roman" w:cs="Times New Roman"/>
                <w:b/>
                <w:sz w:val="25"/>
                <w:szCs w:val="25"/>
              </w:rPr>
              <w:t>/</w:t>
            </w:r>
            <w:proofErr w:type="spellStart"/>
            <w:r w:rsidRPr="002023AE">
              <w:rPr>
                <w:rFonts w:ascii="Times New Roman" w:hAnsi="Times New Roman" w:cs="Times New Roman"/>
                <w:b/>
                <w:sz w:val="25"/>
                <w:szCs w:val="25"/>
              </w:rPr>
              <w:t>п</w:t>
            </w:r>
            <w:proofErr w:type="spellEnd"/>
          </w:p>
        </w:tc>
        <w:tc>
          <w:tcPr>
            <w:tcW w:w="856" w:type="pct"/>
            <w:vMerge w:val="restart"/>
          </w:tcPr>
          <w:p w:rsidR="002023AE" w:rsidRPr="002023AE" w:rsidRDefault="002023AE" w:rsidP="00742642">
            <w:pPr>
              <w:jc w:val="center"/>
              <w:rPr>
                <w:rFonts w:ascii="Times New Roman" w:hAnsi="Times New Roman" w:cs="Times New Roman"/>
                <w:b/>
                <w:sz w:val="25"/>
                <w:szCs w:val="25"/>
              </w:rPr>
            </w:pPr>
            <w:r w:rsidRPr="002023AE">
              <w:rPr>
                <w:rFonts w:ascii="Times New Roman" w:hAnsi="Times New Roman" w:cs="Times New Roman"/>
                <w:b/>
                <w:sz w:val="25"/>
                <w:szCs w:val="25"/>
              </w:rPr>
              <w:t>Предмет</w:t>
            </w:r>
          </w:p>
        </w:tc>
        <w:tc>
          <w:tcPr>
            <w:tcW w:w="991" w:type="pct"/>
            <w:gridSpan w:val="3"/>
            <w:tcBorders>
              <w:left w:val="single" w:sz="12" w:space="0" w:color="auto"/>
            </w:tcBorders>
          </w:tcPr>
          <w:p w:rsidR="002023AE" w:rsidRPr="002023AE" w:rsidRDefault="002023AE" w:rsidP="00742642">
            <w:pPr>
              <w:jc w:val="center"/>
              <w:rPr>
                <w:rFonts w:ascii="Times New Roman" w:hAnsi="Times New Roman" w:cs="Times New Roman"/>
                <w:b/>
                <w:sz w:val="25"/>
                <w:szCs w:val="25"/>
              </w:rPr>
            </w:pPr>
            <w:r w:rsidRPr="002023AE">
              <w:rPr>
                <w:rFonts w:ascii="Times New Roman" w:hAnsi="Times New Roman" w:cs="Times New Roman"/>
                <w:b/>
                <w:sz w:val="25"/>
                <w:szCs w:val="25"/>
              </w:rPr>
              <w:t>2015</w:t>
            </w:r>
          </w:p>
        </w:tc>
        <w:tc>
          <w:tcPr>
            <w:tcW w:w="991" w:type="pct"/>
            <w:gridSpan w:val="3"/>
            <w:tcBorders>
              <w:left w:val="single" w:sz="12" w:space="0" w:color="auto"/>
            </w:tcBorders>
          </w:tcPr>
          <w:p w:rsidR="002023AE" w:rsidRPr="002023AE" w:rsidRDefault="002023AE" w:rsidP="00742642">
            <w:pPr>
              <w:jc w:val="center"/>
              <w:rPr>
                <w:rFonts w:ascii="Times New Roman" w:hAnsi="Times New Roman" w:cs="Times New Roman"/>
                <w:b/>
                <w:sz w:val="25"/>
                <w:szCs w:val="25"/>
              </w:rPr>
            </w:pPr>
            <w:r w:rsidRPr="002023AE">
              <w:rPr>
                <w:rFonts w:ascii="Times New Roman" w:hAnsi="Times New Roman" w:cs="Times New Roman"/>
                <w:b/>
                <w:sz w:val="25"/>
                <w:szCs w:val="25"/>
              </w:rPr>
              <w:t>2016</w:t>
            </w:r>
          </w:p>
        </w:tc>
        <w:tc>
          <w:tcPr>
            <w:tcW w:w="967" w:type="pct"/>
            <w:gridSpan w:val="3"/>
            <w:tcBorders>
              <w:left w:val="single" w:sz="12" w:space="0" w:color="auto"/>
            </w:tcBorders>
          </w:tcPr>
          <w:p w:rsidR="002023AE" w:rsidRPr="002023AE" w:rsidRDefault="002023AE" w:rsidP="00742642">
            <w:pPr>
              <w:jc w:val="center"/>
              <w:rPr>
                <w:rFonts w:ascii="Times New Roman" w:hAnsi="Times New Roman" w:cs="Times New Roman"/>
                <w:b/>
                <w:sz w:val="25"/>
                <w:szCs w:val="25"/>
              </w:rPr>
            </w:pPr>
            <w:r w:rsidRPr="002023AE">
              <w:rPr>
                <w:rFonts w:ascii="Times New Roman" w:hAnsi="Times New Roman" w:cs="Times New Roman"/>
                <w:b/>
                <w:sz w:val="25"/>
                <w:szCs w:val="25"/>
              </w:rPr>
              <w:t>2017</w:t>
            </w:r>
          </w:p>
        </w:tc>
        <w:tc>
          <w:tcPr>
            <w:tcW w:w="967" w:type="pct"/>
            <w:gridSpan w:val="3"/>
            <w:tcBorders>
              <w:left w:val="single" w:sz="12" w:space="0" w:color="auto"/>
            </w:tcBorders>
          </w:tcPr>
          <w:p w:rsidR="002023AE" w:rsidRPr="002023AE" w:rsidRDefault="002023AE" w:rsidP="00742642">
            <w:pPr>
              <w:jc w:val="center"/>
              <w:rPr>
                <w:rFonts w:ascii="Times New Roman" w:hAnsi="Times New Roman" w:cs="Times New Roman"/>
                <w:b/>
                <w:sz w:val="25"/>
                <w:szCs w:val="25"/>
              </w:rPr>
            </w:pPr>
            <w:r w:rsidRPr="002023AE">
              <w:rPr>
                <w:rFonts w:ascii="Times New Roman" w:hAnsi="Times New Roman" w:cs="Times New Roman"/>
                <w:b/>
                <w:sz w:val="25"/>
                <w:szCs w:val="25"/>
              </w:rPr>
              <w:t>2018</w:t>
            </w:r>
          </w:p>
        </w:tc>
      </w:tr>
      <w:tr w:rsidR="002023AE" w:rsidRPr="002023AE" w:rsidTr="00742642">
        <w:trPr>
          <w:cantSplit/>
          <w:trHeight w:val="653"/>
        </w:trPr>
        <w:tc>
          <w:tcPr>
            <w:tcW w:w="228" w:type="pct"/>
            <w:vMerge/>
          </w:tcPr>
          <w:p w:rsidR="002023AE" w:rsidRPr="002023AE" w:rsidRDefault="002023AE" w:rsidP="00742642">
            <w:pPr>
              <w:jc w:val="center"/>
              <w:rPr>
                <w:rFonts w:ascii="Times New Roman" w:hAnsi="Times New Roman" w:cs="Times New Roman"/>
                <w:sz w:val="25"/>
                <w:szCs w:val="25"/>
              </w:rPr>
            </w:pPr>
          </w:p>
        </w:tc>
        <w:tc>
          <w:tcPr>
            <w:tcW w:w="856" w:type="pct"/>
            <w:vMerge/>
          </w:tcPr>
          <w:p w:rsidR="002023AE" w:rsidRPr="002023AE" w:rsidRDefault="002023AE" w:rsidP="00742642">
            <w:pPr>
              <w:jc w:val="center"/>
              <w:rPr>
                <w:rFonts w:ascii="Times New Roman" w:hAnsi="Times New Roman" w:cs="Times New Roman"/>
                <w:sz w:val="25"/>
                <w:szCs w:val="25"/>
              </w:rPr>
            </w:pP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Ср. балл</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Ср. балл</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Ср</w:t>
            </w:r>
            <w:proofErr w:type="gramStart"/>
            <w:r w:rsidRPr="002023AE">
              <w:rPr>
                <w:rFonts w:ascii="Times New Roman" w:hAnsi="Times New Roman" w:cs="Times New Roman"/>
                <w:sz w:val="25"/>
                <w:szCs w:val="25"/>
              </w:rPr>
              <w:t>.б</w:t>
            </w:r>
            <w:proofErr w:type="gramEnd"/>
            <w:r w:rsidRPr="002023AE">
              <w:rPr>
                <w:rFonts w:ascii="Times New Roman" w:hAnsi="Times New Roman" w:cs="Times New Roman"/>
                <w:sz w:val="25"/>
                <w:szCs w:val="25"/>
              </w:rPr>
              <w:t>алл</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Чел.</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Ср</w:t>
            </w:r>
            <w:proofErr w:type="gramStart"/>
            <w:r w:rsidRPr="002023AE">
              <w:rPr>
                <w:rFonts w:ascii="Times New Roman" w:hAnsi="Times New Roman" w:cs="Times New Roman"/>
                <w:sz w:val="25"/>
                <w:szCs w:val="25"/>
              </w:rPr>
              <w:t>.б</w:t>
            </w:r>
            <w:proofErr w:type="gramEnd"/>
            <w:r w:rsidRPr="002023AE">
              <w:rPr>
                <w:rFonts w:ascii="Times New Roman" w:hAnsi="Times New Roman" w:cs="Times New Roman"/>
                <w:sz w:val="25"/>
                <w:szCs w:val="25"/>
              </w:rPr>
              <w:t>алл</w:t>
            </w:r>
          </w:p>
        </w:tc>
      </w:tr>
      <w:tr w:rsidR="002023AE" w:rsidRPr="002023AE" w:rsidTr="002023AE">
        <w:trPr>
          <w:trHeight w:val="261"/>
        </w:trPr>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Литература</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72</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66</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Физика</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19,4</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50,6</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16</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42,1</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53</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9</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36</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45</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20</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53</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Английский язык</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8,3</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47,67</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5,3</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68</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62</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55</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lastRenderedPageBreak/>
              <w:t>4</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Немецкий язык</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История</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8,3</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59,33</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13,2</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58</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65</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12</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61</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Обществознание</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55,6</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58,25</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52,6</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56</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40</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50</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12</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48</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57</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География</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2,8</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85</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0</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67</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Химия</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11,1</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49,75</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5,3</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66</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38</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50</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9</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Биология</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13,9</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51,2</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15,8</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51</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16</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52</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12</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43</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Информатика</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5,6</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48</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2,6</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59</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58</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16</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61</w:t>
            </w:r>
          </w:p>
        </w:tc>
      </w:tr>
      <w:tr w:rsidR="002023AE" w:rsidRPr="002023AE" w:rsidTr="00742642">
        <w:tc>
          <w:tcPr>
            <w:tcW w:w="22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11</w:t>
            </w:r>
          </w:p>
        </w:tc>
        <w:tc>
          <w:tcPr>
            <w:tcW w:w="856" w:type="pct"/>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Русский язык</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36</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73,56</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38</w:t>
            </w:r>
          </w:p>
        </w:tc>
        <w:tc>
          <w:tcPr>
            <w:tcW w:w="26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100</w:t>
            </w:r>
          </w:p>
        </w:tc>
        <w:tc>
          <w:tcPr>
            <w:tcW w:w="451" w:type="pct"/>
            <w:tcBorders>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73,4</w:t>
            </w:r>
          </w:p>
        </w:tc>
        <w:tc>
          <w:tcPr>
            <w:tcW w:w="275" w:type="pct"/>
            <w:tcBorders>
              <w:lef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25</w:t>
            </w:r>
          </w:p>
        </w:tc>
        <w:tc>
          <w:tcPr>
            <w:tcW w:w="271"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100</w:t>
            </w:r>
          </w:p>
        </w:tc>
        <w:tc>
          <w:tcPr>
            <w:tcW w:w="422"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70</w:t>
            </w:r>
          </w:p>
        </w:tc>
        <w:tc>
          <w:tcPr>
            <w:tcW w:w="27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25</w:t>
            </w:r>
          </w:p>
        </w:tc>
        <w:tc>
          <w:tcPr>
            <w:tcW w:w="308"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100</w:t>
            </w:r>
          </w:p>
        </w:tc>
        <w:tc>
          <w:tcPr>
            <w:tcW w:w="385" w:type="pct"/>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70</w:t>
            </w:r>
          </w:p>
        </w:tc>
      </w:tr>
      <w:tr w:rsidR="002023AE" w:rsidRPr="002023AE" w:rsidTr="00742642">
        <w:tc>
          <w:tcPr>
            <w:tcW w:w="228"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12</w:t>
            </w:r>
          </w:p>
        </w:tc>
        <w:tc>
          <w:tcPr>
            <w:tcW w:w="856" w:type="pct"/>
            <w:tcBorders>
              <w:bottom w:val="single" w:sz="12" w:space="0" w:color="auto"/>
            </w:tcBorders>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Математика (проф.)</w:t>
            </w:r>
          </w:p>
        </w:tc>
        <w:tc>
          <w:tcPr>
            <w:tcW w:w="275" w:type="pct"/>
            <w:tcBorders>
              <w:left w:val="single" w:sz="12" w:space="0" w:color="auto"/>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27</w:t>
            </w:r>
          </w:p>
        </w:tc>
        <w:tc>
          <w:tcPr>
            <w:tcW w:w="26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75</w:t>
            </w:r>
          </w:p>
        </w:tc>
        <w:tc>
          <w:tcPr>
            <w:tcW w:w="451" w:type="pct"/>
            <w:tcBorders>
              <w:bottom w:val="single" w:sz="12" w:space="0" w:color="auto"/>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45,88</w:t>
            </w:r>
          </w:p>
        </w:tc>
        <w:tc>
          <w:tcPr>
            <w:tcW w:w="275" w:type="pct"/>
            <w:tcBorders>
              <w:left w:val="single" w:sz="12" w:space="0" w:color="auto"/>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23</w:t>
            </w:r>
          </w:p>
        </w:tc>
        <w:tc>
          <w:tcPr>
            <w:tcW w:w="26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60,5</w:t>
            </w:r>
          </w:p>
        </w:tc>
        <w:tc>
          <w:tcPr>
            <w:tcW w:w="451" w:type="pct"/>
            <w:tcBorders>
              <w:bottom w:val="single" w:sz="12" w:space="0" w:color="auto"/>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63</w:t>
            </w:r>
          </w:p>
        </w:tc>
        <w:tc>
          <w:tcPr>
            <w:tcW w:w="275" w:type="pct"/>
            <w:tcBorders>
              <w:left w:val="single" w:sz="12" w:space="0" w:color="auto"/>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14</w:t>
            </w:r>
          </w:p>
        </w:tc>
        <w:tc>
          <w:tcPr>
            <w:tcW w:w="271"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56</w:t>
            </w:r>
          </w:p>
        </w:tc>
        <w:tc>
          <w:tcPr>
            <w:tcW w:w="422"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44</w:t>
            </w:r>
          </w:p>
        </w:tc>
        <w:tc>
          <w:tcPr>
            <w:tcW w:w="27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14</w:t>
            </w:r>
          </w:p>
        </w:tc>
        <w:tc>
          <w:tcPr>
            <w:tcW w:w="308"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56</w:t>
            </w:r>
          </w:p>
        </w:tc>
        <w:tc>
          <w:tcPr>
            <w:tcW w:w="38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51</w:t>
            </w:r>
          </w:p>
        </w:tc>
      </w:tr>
      <w:tr w:rsidR="002023AE" w:rsidRPr="002023AE" w:rsidTr="00742642">
        <w:tc>
          <w:tcPr>
            <w:tcW w:w="228"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13</w:t>
            </w:r>
          </w:p>
        </w:tc>
        <w:tc>
          <w:tcPr>
            <w:tcW w:w="856" w:type="pct"/>
            <w:tcBorders>
              <w:bottom w:val="single" w:sz="12" w:space="0" w:color="auto"/>
            </w:tcBorders>
          </w:tcPr>
          <w:p w:rsidR="002023AE" w:rsidRPr="002023AE" w:rsidRDefault="002023AE" w:rsidP="00742642">
            <w:pPr>
              <w:rPr>
                <w:rFonts w:ascii="Times New Roman" w:hAnsi="Times New Roman" w:cs="Times New Roman"/>
                <w:sz w:val="25"/>
                <w:szCs w:val="25"/>
              </w:rPr>
            </w:pPr>
            <w:r w:rsidRPr="002023AE">
              <w:rPr>
                <w:rFonts w:ascii="Times New Roman" w:hAnsi="Times New Roman" w:cs="Times New Roman"/>
                <w:sz w:val="25"/>
                <w:szCs w:val="25"/>
              </w:rPr>
              <w:t>Математика (база)</w:t>
            </w:r>
          </w:p>
        </w:tc>
        <w:tc>
          <w:tcPr>
            <w:tcW w:w="275" w:type="pct"/>
            <w:tcBorders>
              <w:left w:val="single" w:sz="12" w:space="0" w:color="auto"/>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24</w:t>
            </w:r>
          </w:p>
        </w:tc>
        <w:tc>
          <w:tcPr>
            <w:tcW w:w="26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66,7</w:t>
            </w:r>
          </w:p>
        </w:tc>
        <w:tc>
          <w:tcPr>
            <w:tcW w:w="451" w:type="pct"/>
            <w:tcBorders>
              <w:bottom w:val="single" w:sz="12" w:space="0" w:color="auto"/>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4,4</w:t>
            </w:r>
          </w:p>
        </w:tc>
        <w:tc>
          <w:tcPr>
            <w:tcW w:w="275" w:type="pct"/>
            <w:tcBorders>
              <w:left w:val="single" w:sz="12" w:space="0" w:color="auto"/>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34</w:t>
            </w:r>
          </w:p>
        </w:tc>
        <w:tc>
          <w:tcPr>
            <w:tcW w:w="265" w:type="pct"/>
            <w:tcBorders>
              <w:bottom w:val="single" w:sz="12" w:space="0" w:color="auto"/>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89,5</w:t>
            </w:r>
          </w:p>
        </w:tc>
        <w:tc>
          <w:tcPr>
            <w:tcW w:w="451" w:type="pct"/>
            <w:tcBorders>
              <w:top w:val="single" w:sz="12" w:space="0" w:color="auto"/>
              <w:left w:val="single" w:sz="12" w:space="0" w:color="auto"/>
              <w:bottom w:val="single" w:sz="12" w:space="0" w:color="auto"/>
              <w:right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4,4</w:t>
            </w:r>
          </w:p>
        </w:tc>
        <w:tc>
          <w:tcPr>
            <w:tcW w:w="275" w:type="pct"/>
            <w:tcBorders>
              <w:left w:val="single" w:sz="12" w:space="0" w:color="auto"/>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25</w:t>
            </w:r>
          </w:p>
        </w:tc>
        <w:tc>
          <w:tcPr>
            <w:tcW w:w="271"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100</w:t>
            </w:r>
          </w:p>
        </w:tc>
        <w:tc>
          <w:tcPr>
            <w:tcW w:w="422"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4</w:t>
            </w:r>
          </w:p>
        </w:tc>
        <w:tc>
          <w:tcPr>
            <w:tcW w:w="27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25</w:t>
            </w:r>
          </w:p>
        </w:tc>
        <w:tc>
          <w:tcPr>
            <w:tcW w:w="308"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100</w:t>
            </w:r>
          </w:p>
        </w:tc>
        <w:tc>
          <w:tcPr>
            <w:tcW w:w="385" w:type="pct"/>
            <w:tcBorders>
              <w:bottom w:val="single" w:sz="12" w:space="0" w:color="auto"/>
            </w:tcBorders>
          </w:tcPr>
          <w:p w:rsidR="002023AE" w:rsidRPr="002023AE" w:rsidRDefault="002023AE" w:rsidP="00742642">
            <w:pPr>
              <w:jc w:val="center"/>
              <w:rPr>
                <w:rFonts w:ascii="Times New Roman" w:hAnsi="Times New Roman" w:cs="Times New Roman"/>
                <w:sz w:val="25"/>
                <w:szCs w:val="25"/>
              </w:rPr>
            </w:pPr>
            <w:r w:rsidRPr="002023AE">
              <w:rPr>
                <w:rFonts w:ascii="Times New Roman" w:hAnsi="Times New Roman" w:cs="Times New Roman"/>
                <w:sz w:val="25"/>
                <w:szCs w:val="25"/>
              </w:rPr>
              <w:t>17</w:t>
            </w:r>
          </w:p>
        </w:tc>
      </w:tr>
    </w:tbl>
    <w:p w:rsidR="002023AE" w:rsidRPr="00AE774E" w:rsidRDefault="002023AE" w:rsidP="002023AE">
      <w:pPr>
        <w:spacing w:after="0"/>
        <w:jc w:val="both"/>
        <w:rPr>
          <w:rFonts w:ascii="Times New Roman" w:hAnsi="Times New Roman" w:cs="Times New Roman"/>
          <w:sz w:val="16"/>
          <w:szCs w:val="16"/>
        </w:rPr>
      </w:pP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 xml:space="preserve">Самый высокий средний балл получен по русскому языку (70 баллов). Самый низкий средний балл по биологии – 43. По 5 предметам средний балл выше, чем в 2016-2017 учебном </w:t>
      </w:r>
      <w:r w:rsidRPr="002023AE">
        <w:rPr>
          <w:rFonts w:ascii="Times New Roman" w:hAnsi="Times New Roman" w:cs="Times New Roman"/>
          <w:color w:val="000000"/>
          <w:sz w:val="25"/>
          <w:szCs w:val="25"/>
        </w:rPr>
        <w:t xml:space="preserve">году: физика (на 17б.), обществознанию (на 7б.), химии (на 12б.), информатике (на 3б.), математике (профиль) - </w:t>
      </w:r>
      <w:proofErr w:type="gramStart"/>
      <w:r w:rsidRPr="002023AE">
        <w:rPr>
          <w:rFonts w:ascii="Times New Roman" w:hAnsi="Times New Roman" w:cs="Times New Roman"/>
          <w:color w:val="000000"/>
          <w:sz w:val="25"/>
          <w:szCs w:val="25"/>
        </w:rPr>
        <w:t>на</w:t>
      </w:r>
      <w:proofErr w:type="gramEnd"/>
      <w:r w:rsidRPr="002023AE">
        <w:rPr>
          <w:rFonts w:ascii="Times New Roman" w:hAnsi="Times New Roman" w:cs="Times New Roman"/>
          <w:color w:val="000000"/>
          <w:sz w:val="25"/>
          <w:szCs w:val="25"/>
        </w:rPr>
        <w:t xml:space="preserve"> 7 баллов. Ниже средний ба</w:t>
      </w:r>
      <w:proofErr w:type="gramStart"/>
      <w:r w:rsidRPr="002023AE">
        <w:rPr>
          <w:rFonts w:ascii="Times New Roman" w:hAnsi="Times New Roman" w:cs="Times New Roman"/>
          <w:color w:val="000000"/>
          <w:sz w:val="25"/>
          <w:szCs w:val="25"/>
        </w:rPr>
        <w:t>лл в ср</w:t>
      </w:r>
      <w:proofErr w:type="gramEnd"/>
      <w:r w:rsidRPr="002023AE">
        <w:rPr>
          <w:rFonts w:ascii="Times New Roman" w:hAnsi="Times New Roman" w:cs="Times New Roman"/>
          <w:color w:val="000000"/>
          <w:sz w:val="25"/>
          <w:szCs w:val="25"/>
        </w:rPr>
        <w:t xml:space="preserve">авнении с прошлым учебным годом по истории (на 4 балла), биологии на 9 баллов, английскому языку на 7 баллов. Все выпускники получили по основным предметам (русский язык, математика (база)) баллы на уровне </w:t>
      </w:r>
      <w:proofErr w:type="gramStart"/>
      <w:r w:rsidRPr="002023AE">
        <w:rPr>
          <w:rFonts w:ascii="Times New Roman" w:hAnsi="Times New Roman" w:cs="Times New Roman"/>
          <w:color w:val="000000"/>
          <w:sz w:val="25"/>
          <w:szCs w:val="25"/>
        </w:rPr>
        <w:t>минимальных</w:t>
      </w:r>
      <w:proofErr w:type="gramEnd"/>
      <w:r w:rsidRPr="002023AE">
        <w:rPr>
          <w:rFonts w:ascii="Times New Roman" w:hAnsi="Times New Roman" w:cs="Times New Roman"/>
          <w:color w:val="000000"/>
          <w:sz w:val="25"/>
          <w:szCs w:val="25"/>
        </w:rPr>
        <w:t xml:space="preserve"> и выше, установленных </w:t>
      </w:r>
      <w:proofErr w:type="spellStart"/>
      <w:r w:rsidRPr="002023AE">
        <w:rPr>
          <w:rFonts w:ascii="Times New Roman" w:hAnsi="Times New Roman" w:cs="Times New Roman"/>
          <w:color w:val="000000"/>
          <w:sz w:val="25"/>
          <w:szCs w:val="25"/>
        </w:rPr>
        <w:t>Рособрнадзором</w:t>
      </w:r>
      <w:proofErr w:type="spellEnd"/>
      <w:r w:rsidRPr="002023AE">
        <w:rPr>
          <w:rFonts w:ascii="Times New Roman" w:hAnsi="Times New Roman" w:cs="Times New Roman"/>
          <w:color w:val="000000"/>
          <w:sz w:val="25"/>
          <w:szCs w:val="25"/>
        </w:rPr>
        <w:t xml:space="preserve">. Математику на базовом уровне сдавали 25 выпускников, средний балл 5,0 (по пятибалльной шкале).  </w:t>
      </w:r>
      <w:proofErr w:type="gramStart"/>
      <w:r w:rsidRPr="002023AE">
        <w:rPr>
          <w:rFonts w:ascii="Times New Roman" w:hAnsi="Times New Roman" w:cs="Times New Roman"/>
          <w:color w:val="000000"/>
          <w:sz w:val="25"/>
          <w:szCs w:val="25"/>
        </w:rPr>
        <w:t xml:space="preserve">По предметам по выбору 5 выпускников не  набрали баллы выше минимальных, установленных </w:t>
      </w:r>
      <w:proofErr w:type="spellStart"/>
      <w:r w:rsidRPr="002023AE">
        <w:rPr>
          <w:rFonts w:ascii="Times New Roman" w:hAnsi="Times New Roman" w:cs="Times New Roman"/>
          <w:color w:val="000000"/>
          <w:sz w:val="25"/>
          <w:szCs w:val="25"/>
        </w:rPr>
        <w:t>Рособрнадзором</w:t>
      </w:r>
      <w:proofErr w:type="spellEnd"/>
      <w:r w:rsidRPr="002023AE">
        <w:rPr>
          <w:rFonts w:ascii="Times New Roman" w:hAnsi="Times New Roman" w:cs="Times New Roman"/>
          <w:color w:val="000000"/>
          <w:sz w:val="25"/>
          <w:szCs w:val="25"/>
        </w:rPr>
        <w:t>: информатике и ИКТ</w:t>
      </w:r>
      <w:r w:rsidRPr="002023AE">
        <w:rPr>
          <w:rFonts w:ascii="Times New Roman" w:hAnsi="Times New Roman" w:cs="Times New Roman"/>
          <w:sz w:val="25"/>
          <w:szCs w:val="25"/>
        </w:rPr>
        <w:t xml:space="preserve"> (1 человек из 4 сдающих экзамен), обществознанию (3 человек из 12 сдающих экзамен, математике (профиль) (2 человека из 14 сдающих ЕГЭ).</w:t>
      </w:r>
      <w:proofErr w:type="gramEnd"/>
      <w:r w:rsidRPr="002023AE">
        <w:rPr>
          <w:rFonts w:ascii="Times New Roman" w:hAnsi="Times New Roman" w:cs="Times New Roman"/>
          <w:sz w:val="25"/>
          <w:szCs w:val="25"/>
        </w:rPr>
        <w:t xml:space="preserve"> Наибольшее количество участников набрали баллы от 60 до 69 (23 участников ЕГЭ),   от 70 до 79 (13 участников ЕГЭ).  Доля выпускников, набравших  баллы 70 и выше,  составляет 27,8% от числа сданных экзаменов (2017 год- 28,9 %). </w:t>
      </w:r>
      <w:proofErr w:type="gramStart"/>
      <w:r w:rsidRPr="002023AE">
        <w:rPr>
          <w:rFonts w:ascii="Times New Roman" w:hAnsi="Times New Roman" w:cs="Times New Roman"/>
          <w:sz w:val="25"/>
          <w:szCs w:val="25"/>
        </w:rPr>
        <w:t>Число баллов выше 70  получено по предметам: информатике (2 человека), обществознанию (2 человека), математике (профиль)- 3 человека,  русскому языку – 13 человек.</w:t>
      </w:r>
      <w:proofErr w:type="gramEnd"/>
    </w:p>
    <w:p w:rsidR="002023AE" w:rsidRPr="002023AE" w:rsidRDefault="002023AE" w:rsidP="002023AE">
      <w:pPr>
        <w:spacing w:after="0"/>
        <w:ind w:firstLine="567"/>
        <w:jc w:val="both"/>
        <w:rPr>
          <w:rFonts w:ascii="Times New Roman" w:hAnsi="Times New Roman" w:cs="Times New Roman"/>
          <w:sz w:val="16"/>
          <w:szCs w:val="16"/>
        </w:rPr>
      </w:pPr>
    </w:p>
    <w:p w:rsidR="002023AE" w:rsidRDefault="002023AE" w:rsidP="002023AE">
      <w:pPr>
        <w:spacing w:after="0"/>
        <w:jc w:val="both"/>
        <w:rPr>
          <w:rFonts w:ascii="Times New Roman" w:hAnsi="Times New Roman" w:cs="Times New Roman"/>
          <w:b/>
          <w:i/>
          <w:sz w:val="25"/>
          <w:szCs w:val="25"/>
        </w:rPr>
      </w:pPr>
    </w:p>
    <w:p w:rsidR="002023AE" w:rsidRDefault="002023AE" w:rsidP="002023AE">
      <w:pPr>
        <w:spacing w:after="0"/>
        <w:jc w:val="both"/>
        <w:rPr>
          <w:rFonts w:ascii="Times New Roman" w:hAnsi="Times New Roman" w:cs="Times New Roman"/>
          <w:b/>
          <w:i/>
          <w:sz w:val="25"/>
          <w:szCs w:val="25"/>
        </w:rPr>
      </w:pPr>
    </w:p>
    <w:p w:rsidR="002023AE" w:rsidRDefault="002023AE" w:rsidP="002023AE">
      <w:pPr>
        <w:spacing w:after="0"/>
        <w:jc w:val="both"/>
        <w:rPr>
          <w:rFonts w:ascii="Times New Roman" w:hAnsi="Times New Roman" w:cs="Times New Roman"/>
          <w:b/>
          <w:i/>
          <w:sz w:val="25"/>
          <w:szCs w:val="25"/>
        </w:rPr>
      </w:pPr>
      <w:r w:rsidRPr="002023AE">
        <w:rPr>
          <w:rFonts w:ascii="Times New Roman" w:hAnsi="Times New Roman" w:cs="Times New Roman"/>
          <w:b/>
          <w:i/>
          <w:sz w:val="25"/>
          <w:szCs w:val="25"/>
        </w:rPr>
        <w:lastRenderedPageBreak/>
        <w:t>Общие выводы:</w:t>
      </w:r>
    </w:p>
    <w:p w:rsidR="002023AE" w:rsidRPr="002023AE" w:rsidRDefault="002023AE" w:rsidP="002023AE">
      <w:pPr>
        <w:spacing w:after="0"/>
        <w:jc w:val="both"/>
        <w:rPr>
          <w:rFonts w:ascii="Times New Roman" w:hAnsi="Times New Roman" w:cs="Times New Roman"/>
          <w:b/>
          <w:i/>
          <w:sz w:val="16"/>
          <w:szCs w:val="16"/>
        </w:rPr>
      </w:pP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Выпускники 11 класса в количестве 25 человек приняли участие в ЕГЭ по русскому языку и  математике, 25 человек (100%) сдавали предметы по выбору, что на 16% больше  2016-2017 учебного года.</w:t>
      </w:r>
    </w:p>
    <w:p w:rsidR="002023AE" w:rsidRPr="002023AE" w:rsidRDefault="002023AE" w:rsidP="002023AE">
      <w:pPr>
        <w:spacing w:after="0"/>
        <w:jc w:val="both"/>
        <w:rPr>
          <w:rFonts w:ascii="Times New Roman" w:hAnsi="Times New Roman" w:cs="Times New Roman"/>
          <w:sz w:val="25"/>
          <w:szCs w:val="25"/>
        </w:rPr>
      </w:pPr>
      <w:proofErr w:type="gramStart"/>
      <w:r w:rsidRPr="002023AE">
        <w:rPr>
          <w:rFonts w:ascii="Times New Roman" w:hAnsi="Times New Roman" w:cs="Times New Roman"/>
          <w:sz w:val="25"/>
          <w:szCs w:val="25"/>
        </w:rPr>
        <w:t>- В 2018 году математику на базовом уровне сдавали 25 человека, математику на профильном уровне-14 человека.</w:t>
      </w:r>
      <w:proofErr w:type="gramEnd"/>
      <w:r w:rsidRPr="002023AE">
        <w:rPr>
          <w:rFonts w:ascii="Times New Roman" w:hAnsi="Times New Roman" w:cs="Times New Roman"/>
          <w:sz w:val="25"/>
          <w:szCs w:val="25"/>
        </w:rPr>
        <w:t xml:space="preserve"> На базовом и профильном уровне сдали математику 14 человек (56%). Все выпускники  получили баллы выше минимальных, установленных </w:t>
      </w:r>
      <w:proofErr w:type="spellStart"/>
      <w:r w:rsidRPr="002023AE">
        <w:rPr>
          <w:rFonts w:ascii="Times New Roman" w:hAnsi="Times New Roman" w:cs="Times New Roman"/>
          <w:sz w:val="25"/>
          <w:szCs w:val="25"/>
        </w:rPr>
        <w:t>Рособрнадзором</w:t>
      </w:r>
      <w:proofErr w:type="spellEnd"/>
      <w:r w:rsidRPr="002023AE">
        <w:rPr>
          <w:rFonts w:ascii="Times New Roman" w:hAnsi="Times New Roman" w:cs="Times New Roman"/>
          <w:sz w:val="25"/>
          <w:szCs w:val="25"/>
        </w:rPr>
        <w:t xml:space="preserve"> РФ по обязательным предметам.</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В 2018 году не было выпускников, которые сдавали экзамен в форме ГВЭ.</w:t>
      </w:r>
    </w:p>
    <w:p w:rsidR="002023AE" w:rsidRPr="002023AE" w:rsidRDefault="002023AE" w:rsidP="002023AE">
      <w:pPr>
        <w:spacing w:after="0"/>
        <w:jc w:val="both"/>
        <w:rPr>
          <w:rFonts w:ascii="Times New Roman" w:hAnsi="Times New Roman" w:cs="Times New Roman"/>
          <w:sz w:val="25"/>
          <w:szCs w:val="25"/>
        </w:rPr>
      </w:pPr>
      <w:proofErr w:type="gramStart"/>
      <w:r w:rsidRPr="002023AE">
        <w:rPr>
          <w:rFonts w:ascii="Times New Roman" w:hAnsi="Times New Roman" w:cs="Times New Roman"/>
          <w:sz w:val="25"/>
          <w:szCs w:val="25"/>
        </w:rPr>
        <w:t xml:space="preserve">- Не сдали экзамен по выбору 5 человек: обществознанию (3 человека из 12 сдающих экзамен, математике (профиль) (2 человека из 14 сдающих ЕГЭ), информатике и ИКТ (1 человек из 4 сдающих экзамен). </w:t>
      </w:r>
      <w:proofErr w:type="gramEnd"/>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Нарушений прав выпускников, родителей, педагогов  не зафиксировано.</w:t>
      </w:r>
    </w:p>
    <w:p w:rsidR="002023AE" w:rsidRPr="002023AE" w:rsidRDefault="002023AE" w:rsidP="002023AE">
      <w:pPr>
        <w:spacing w:after="0"/>
        <w:jc w:val="both"/>
        <w:rPr>
          <w:rFonts w:ascii="Times New Roman" w:hAnsi="Times New Roman" w:cs="Times New Roman"/>
          <w:sz w:val="25"/>
          <w:szCs w:val="25"/>
        </w:rPr>
      </w:pPr>
      <w:r w:rsidRPr="002023AE">
        <w:rPr>
          <w:rFonts w:ascii="Times New Roman" w:hAnsi="Times New Roman" w:cs="Times New Roman"/>
          <w:sz w:val="25"/>
          <w:szCs w:val="25"/>
        </w:rPr>
        <w:t>- В 2018 году было организовано общественное наблюдение за процедурой ЕГЭ, осуществлялось видеонаблюдение.</w:t>
      </w:r>
    </w:p>
    <w:p w:rsidR="002023AE" w:rsidRPr="002023AE" w:rsidRDefault="002023AE" w:rsidP="002023AE">
      <w:pPr>
        <w:spacing w:after="0"/>
        <w:ind w:firstLine="567"/>
        <w:jc w:val="both"/>
        <w:rPr>
          <w:rFonts w:ascii="Times New Roman" w:hAnsi="Times New Roman" w:cs="Times New Roman"/>
          <w:sz w:val="25"/>
          <w:szCs w:val="25"/>
        </w:rPr>
      </w:pPr>
      <w:r w:rsidRPr="002023AE">
        <w:rPr>
          <w:rFonts w:ascii="Times New Roman" w:hAnsi="Times New Roman" w:cs="Times New Roman"/>
          <w:sz w:val="25"/>
          <w:szCs w:val="25"/>
        </w:rPr>
        <w:t>Права выпускников обеспечивались через выбор предметов на ГИА; возможность ознакомления выпускниками с результатами экзамена через личный кабинет, возможность подачи апелляции по результату; процедуре ЕГЭ; получение своевременной информации по ГИА; организацию общественного наблюдения за процедурой ЕГЭ.</w:t>
      </w:r>
    </w:p>
    <w:p w:rsidR="004A23A3" w:rsidRPr="002023AE" w:rsidRDefault="004A23A3">
      <w:pPr>
        <w:rPr>
          <w:sz w:val="25"/>
          <w:szCs w:val="25"/>
        </w:rPr>
      </w:pPr>
    </w:p>
    <w:sectPr w:rsidR="004A23A3" w:rsidRPr="002023AE" w:rsidSect="002023A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3AE"/>
    <w:rsid w:val="000A5BA8"/>
    <w:rsid w:val="002023AE"/>
    <w:rsid w:val="004A23A3"/>
    <w:rsid w:val="004B6C88"/>
    <w:rsid w:val="0094464C"/>
    <w:rsid w:val="00A44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Шушаров</dc:creator>
  <cp:keywords/>
  <dc:description/>
  <cp:lastModifiedBy>Шушаров</cp:lastModifiedBy>
  <cp:revision>2</cp:revision>
  <dcterms:created xsi:type="dcterms:W3CDTF">2020-12-15T06:38:00Z</dcterms:created>
  <dcterms:modified xsi:type="dcterms:W3CDTF">2020-12-15T06:42:00Z</dcterms:modified>
</cp:coreProperties>
</file>