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CB053A">
        <w:rPr>
          <w:rFonts w:ascii="Times New Roman" w:hAnsi="Times New Roman" w:cs="Times New Roman"/>
          <w:b/>
        </w:rPr>
        <w:t>От слова к букве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CB053A">
        <w:rPr>
          <w:rFonts w:ascii="Times New Roman" w:hAnsi="Times New Roman" w:cs="Times New Roman"/>
        </w:rPr>
        <w:t>От слова к букве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</w:t>
      </w:r>
      <w:proofErr w:type="gramEnd"/>
      <w:r w:rsidR="004C3117">
        <w:rPr>
          <w:rFonts w:ascii="Times New Roman" w:hAnsi="Times New Roman" w:cs="Times New Roman"/>
        </w:rPr>
        <w:t xml:space="preserve"> «Адаптация к условиям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4C3117" w:rsidRDefault="004C3117" w:rsidP="004C3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Просвещение,  2015;</w:t>
      </w:r>
    </w:p>
    <w:p w:rsidR="004C3117" w:rsidRP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Пособие для детей: </w:t>
      </w:r>
      <w:r w:rsidR="004C6D51">
        <w:rPr>
          <w:rFonts w:ascii="Times New Roman" w:eastAsia="Times New Roman" w:hAnsi="Times New Roman" w:cs="Times New Roman"/>
        </w:rPr>
        <w:t>Федосова Н.А. От слова к букве. Пособие для детей 5-7 лет. В 2 ч. – 3-е изд. – М.: Просвещение, 2014.</w:t>
      </w:r>
    </w:p>
    <w:p w:rsidR="004C6D51" w:rsidRDefault="0018264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4C6D51">
        <w:rPr>
          <w:rFonts w:ascii="Times New Roman" w:hAnsi="Times New Roman" w:cs="Times New Roman"/>
        </w:rPr>
        <w:t>От слова к букве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4C6D51">
        <w:rPr>
          <w:rFonts w:ascii="Times New Roman" w:hAnsi="Times New Roman" w:cs="Times New Roman"/>
        </w:rPr>
        <w:t xml:space="preserve"> практическая подготовка детей 6-7 лет к обучению чтению, письму и совершенствование их устной речи.</w:t>
      </w:r>
      <w:r w:rsidR="002C6B31">
        <w:rPr>
          <w:rFonts w:ascii="Times New Roman" w:hAnsi="Times New Roman" w:cs="Times New Roman"/>
        </w:rPr>
        <w:t xml:space="preserve"> </w:t>
      </w:r>
      <w:r w:rsidR="004C6D51">
        <w:rPr>
          <w:rFonts w:ascii="Times New Roman" w:hAnsi="Times New Roman" w:cs="Times New Roman"/>
        </w:rPr>
        <w:t>Содержание курса направлено на общее развитие детей, посредством которого создается прочная основа для успешного изучения русского языка на уровне начального общего образования.</w:t>
      </w:r>
    </w:p>
    <w:p w:rsidR="00183658" w:rsidRDefault="000865F5" w:rsidP="004C6D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4C6D51">
        <w:rPr>
          <w:rFonts w:ascii="Times New Roman" w:hAnsi="Times New Roman" w:cs="Times New Roman"/>
        </w:rPr>
        <w:t xml:space="preserve">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формирования успешной мотивации обучения на уровне начального общего образования;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связанной устной речи детей.  </w:t>
      </w:r>
      <w:proofErr w:type="gramEnd"/>
    </w:p>
    <w:p w:rsidR="000865F5" w:rsidRDefault="006F11CA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>-7 лет соотносятся с целевыми ориентирами и зад</w:t>
      </w:r>
      <w:r w:rsidR="00DC1A77">
        <w:rPr>
          <w:rFonts w:ascii="Times New Roman" w:hAnsi="Times New Roman" w:cs="Times New Roman"/>
        </w:rPr>
        <w:t>ачами реализации образовательных областей</w:t>
      </w:r>
      <w:r w:rsidR="00EA04D8">
        <w:rPr>
          <w:rFonts w:ascii="Times New Roman" w:hAnsi="Times New Roman" w:cs="Times New Roman"/>
        </w:rPr>
        <w:t xml:space="preserve">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</w:t>
      </w:r>
      <w:proofErr w:type="gramStart"/>
      <w:r w:rsidR="00895576">
        <w:rPr>
          <w:rFonts w:ascii="Times New Roman" w:hAnsi="Times New Roman" w:cs="Times New Roman"/>
        </w:rPr>
        <w:t>Социально-коммуникативное</w:t>
      </w:r>
      <w:proofErr w:type="gramEnd"/>
      <w:r w:rsidR="00895576">
        <w:rPr>
          <w:rFonts w:ascii="Times New Roman" w:hAnsi="Times New Roman" w:cs="Times New Roman"/>
        </w:rPr>
        <w:t xml:space="preserve"> развитие»</w:t>
      </w:r>
      <w:r w:rsidR="00DC1A77">
        <w:rPr>
          <w:rFonts w:ascii="Times New Roman" w:hAnsi="Times New Roman" w:cs="Times New Roman"/>
        </w:rPr>
        <w:t xml:space="preserve"> и «Речевое развитие»</w:t>
      </w:r>
      <w:r w:rsidR="00895576">
        <w:rPr>
          <w:rFonts w:ascii="Times New Roman" w:hAnsi="Times New Roman" w:cs="Times New Roman"/>
        </w:rPr>
        <w:t xml:space="preserve">; осуществление интеграции работы по подготовке </w:t>
      </w:r>
      <w:r w:rsidR="00895576">
        <w:rPr>
          <w:rFonts w:ascii="Times New Roman" w:hAnsi="Times New Roman" w:cs="Times New Roman"/>
        </w:rPr>
        <w:lastRenderedPageBreak/>
        <w:t>детей к обучению чтению с работой по развитию их устной связной речи и с подготовкой к обучению письму.</w:t>
      </w:r>
    </w:p>
    <w:p w:rsidR="00895576" w:rsidRDefault="00895576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Основными задачами </w:t>
      </w:r>
      <w:r>
        <w:rPr>
          <w:rFonts w:ascii="Times New Roman" w:hAnsi="Times New Roman" w:cs="Times New Roman"/>
          <w:i/>
        </w:rPr>
        <w:t xml:space="preserve">развития речи </w:t>
      </w:r>
      <w:r>
        <w:rPr>
          <w:rFonts w:ascii="Times New Roman" w:hAnsi="Times New Roman" w:cs="Times New Roman"/>
        </w:rPr>
        <w:t>в Программе являются: расширение, обогащение и активизация словарного запаса детей; формирование грамматического строя речи ребенка; совершенствование навыков устной связанной речи, монологической и диалогической (ответы на вопросы, пересказ рассказа, сказки, составление рассказа по картинке,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т.д.);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создание речевых высказываний различных типов: описания (человека, животных, предметов, помещения), рассуждения (прочитай свое любимое стихотворение, чем оно тебе нравится?</w:t>
      </w:r>
      <w:proofErr w:type="gramEnd"/>
      <w:r>
        <w:rPr>
          <w:rFonts w:ascii="Times New Roman" w:hAnsi="Times New Roman" w:cs="Times New Roman"/>
        </w:rPr>
        <w:t xml:space="preserve"> Расскажи свою любимую сказку, почему она тебе нравится больше других? </w:t>
      </w:r>
      <w:proofErr w:type="gramStart"/>
      <w:r>
        <w:rPr>
          <w:rFonts w:ascii="Times New Roman" w:hAnsi="Times New Roman" w:cs="Times New Roman"/>
        </w:rPr>
        <w:t>И т.д.), повествование (различные виды пересказа, рассказа).</w:t>
      </w:r>
      <w:proofErr w:type="gramEnd"/>
    </w:p>
    <w:p w:rsidR="00895576" w:rsidRDefault="00895576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</w:t>
      </w:r>
      <w:r w:rsidRPr="00895576">
        <w:rPr>
          <w:rFonts w:ascii="Times New Roman" w:hAnsi="Times New Roman" w:cs="Times New Roman"/>
          <w:i/>
        </w:rPr>
        <w:t>подготовки детей 6-7 лет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к обучению чтению </w:t>
      </w:r>
      <w:r>
        <w:rPr>
          <w:rFonts w:ascii="Times New Roman" w:hAnsi="Times New Roman" w:cs="Times New Roman"/>
        </w:rPr>
        <w:t xml:space="preserve">в Программе является создание условий для осмысленного и осознанного чтения, воспитания эстетически развитого и эмоционального читателя. В процессе чтения (слушания) </w:t>
      </w:r>
      <w:r w:rsidR="00DC1A77">
        <w:rPr>
          <w:rFonts w:ascii="Times New Roman" w:hAnsi="Times New Roman" w:cs="Times New Roman"/>
        </w:rPr>
        <w:t xml:space="preserve">на занятиях курса детьми </w:t>
      </w:r>
      <w:r>
        <w:rPr>
          <w:rFonts w:ascii="Times New Roman" w:hAnsi="Times New Roman" w:cs="Times New Roman"/>
        </w:rPr>
        <w:t>произведений устного народного творчества и литературных произведений</w:t>
      </w:r>
      <w:r w:rsidR="00DC1A77">
        <w:rPr>
          <w:rFonts w:ascii="Times New Roman" w:hAnsi="Times New Roman" w:cs="Times New Roman"/>
        </w:rPr>
        <w:t xml:space="preserve"> происходит интенсивное разностороннее развитие ребенка: социально-личностное, познавательно-речевое, художественно-эстетическое; у детей формируется стабильное внимание к слову в художественном тексте, умение воспринимать слово как основной элемент художественного произведения. </w:t>
      </w:r>
    </w:p>
    <w:p w:rsidR="00DC1A77" w:rsidRDefault="00DC1A77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рамках Программы курса «От слова к букве» в содержание работы учителя по подготовке детей к обучению чтению входит: развитие звуковой культуры речи в целях подготовки детей к обучению грамоте и чтению (умение вслушиваться в речь, </w:t>
      </w:r>
      <w:r w:rsidR="00323547">
        <w:rPr>
          <w:rFonts w:ascii="Times New Roman" w:hAnsi="Times New Roman" w:cs="Times New Roman"/>
        </w:rPr>
        <w:t>в отдельные звук, работа по правильному произнесению звуков, обучение правильному интонированию, управлению темпом речи);</w:t>
      </w:r>
      <w:proofErr w:type="gramEnd"/>
      <w:r w:rsidR="00323547">
        <w:rPr>
          <w:rFonts w:ascii="Times New Roman" w:hAnsi="Times New Roman" w:cs="Times New Roman"/>
        </w:rPr>
        <w:t xml:space="preserve"> </w:t>
      </w:r>
      <w:proofErr w:type="gramStart"/>
      <w:r w:rsidR="00323547">
        <w:rPr>
          <w:rFonts w:ascii="Times New Roman" w:hAnsi="Times New Roman" w:cs="Times New Roman"/>
        </w:rPr>
        <w:t>работа по развитию артикуляционного аппарата (развитие правильной дикции, силы голоса, выделение особо значимых слов и др.); чтение стихотворений русских и зарубежных поэтов, сказок, рассказов, пословиц, поговорок, загадок; беседы о прочитанном по вопросам  учителя (ответы на вопросы, связанные с эмоциональным восприятием произведения, понимание сюжета, характеров основных действующих лиц, умение слышать, воспринимать на слух выразительные языковые</w:t>
      </w:r>
      <w:r w:rsidR="0018739B">
        <w:rPr>
          <w:rFonts w:ascii="Times New Roman" w:hAnsi="Times New Roman" w:cs="Times New Roman"/>
        </w:rPr>
        <w:t xml:space="preserve"> средства – эпитеты, сравнения)</w:t>
      </w:r>
      <w:r w:rsidR="00323547">
        <w:rPr>
          <w:rFonts w:ascii="Times New Roman" w:hAnsi="Times New Roman" w:cs="Times New Roman"/>
        </w:rPr>
        <w:t>;</w:t>
      </w:r>
      <w:proofErr w:type="gramEnd"/>
      <w:r w:rsidR="00323547">
        <w:rPr>
          <w:rFonts w:ascii="Times New Roman" w:hAnsi="Times New Roman" w:cs="Times New Roman"/>
        </w:rPr>
        <w:t xml:space="preserve"> разучивание наизусть и выразительное чтение.</w:t>
      </w:r>
    </w:p>
    <w:p w:rsidR="00323547" w:rsidRDefault="00323547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значение и особенности. В рамках программы ведется работа по коррекции и развитию фонематического слуха, по выработке отчетливого и ясного произношения звуков, слогов, слов. Значительное время отводится работе над звуковым анализом слов, вводятся понятия «гласные звуки» и «согласные звуки».</w:t>
      </w:r>
    </w:p>
    <w:p w:rsidR="00323547" w:rsidRDefault="00323547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  <w:i/>
        </w:rPr>
        <w:t xml:space="preserve">подготовке к обучению письму </w:t>
      </w:r>
      <w:r>
        <w:rPr>
          <w:rFonts w:ascii="Times New Roman" w:hAnsi="Times New Roman" w:cs="Times New Roman"/>
        </w:rPr>
        <w:t>большое внимание уделяется развитию мелкой моторики, координации движений и таким процессам, как восприятие пространства, внимание, воображение, память. Работа по подготовке к обучению письму соотносится с микромодулями учебных занятий по курсу «Зелёная тропинка», направленных на развитие навыков письма.</w:t>
      </w:r>
    </w:p>
    <w:p w:rsidR="002C6B31" w:rsidRDefault="0032354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Обучение по Программе</w:t>
      </w:r>
      <w:proofErr w:type="gramEnd"/>
      <w:r>
        <w:rPr>
          <w:rFonts w:ascii="Times New Roman" w:hAnsi="Times New Roman" w:cs="Times New Roman"/>
        </w:rPr>
        <w:t xml:space="preserve"> строится на игровой деятельности и носит практический характер. Особое значение имеют речевые игры</w:t>
      </w:r>
      <w:r w:rsidR="002C6B31">
        <w:rPr>
          <w:rFonts w:ascii="Times New Roman" w:hAnsi="Times New Roman" w:cs="Times New Roman"/>
        </w:rPr>
        <w:t xml:space="preserve"> (например, «Подскажи словечко», «Угадай слово», «продолжи рассказ» и др.)</w:t>
      </w:r>
      <w:r>
        <w:rPr>
          <w:rFonts w:ascii="Times New Roman" w:hAnsi="Times New Roman" w:cs="Times New Roman"/>
        </w:rPr>
        <w:t>, конструирование, работа по формированию мелкой моторики и развитию координации движений.</w:t>
      </w:r>
    </w:p>
    <w:p w:rsidR="0018739B" w:rsidRDefault="0018739B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представлено четырьмя следующими модулями: «Развитие и совершенствование устной речи», «Звукопроизношение», «Подготовка к обучению чтению», «Подготовка к обучению письму». Поскольку на каждом занятии учителем проводится комплексная работа по реализации содержания каждого из 4-х модулей, в разделе рабочей программы «Содержание учебного курса» не представлено конкретного количества учебных часов, отводимых для изучения каждого модуля.</w:t>
      </w:r>
    </w:p>
    <w:p w:rsidR="003936E4" w:rsidRPr="00CA06A2" w:rsidRDefault="00F3478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DC1A77">
        <w:rPr>
          <w:rFonts w:ascii="Times New Roman" w:hAnsi="Times New Roman"/>
          <w:b/>
        </w:rPr>
        <w:t>2</w:t>
      </w:r>
      <w:r w:rsidR="00CA06A2" w:rsidRPr="00CA06A2">
        <w:rPr>
          <w:rFonts w:ascii="Times New Roman" w:hAnsi="Times New Roman"/>
        </w:rPr>
        <w:t xml:space="preserve"> раз</w:t>
      </w:r>
      <w:r w:rsidR="00DC1A77">
        <w:rPr>
          <w:rFonts w:ascii="Times New Roman" w:hAnsi="Times New Roman"/>
        </w:rPr>
        <w:t>а</w:t>
      </w:r>
      <w:r w:rsidR="00CA06A2" w:rsidRPr="00CA06A2">
        <w:rPr>
          <w:rFonts w:ascii="Times New Roman" w:hAnsi="Times New Roman"/>
        </w:rPr>
        <w:t xml:space="preserve"> </w:t>
      </w:r>
      <w:proofErr w:type="gramStart"/>
      <w:r w:rsidR="00CA06A2" w:rsidRPr="00CA06A2">
        <w:rPr>
          <w:rFonts w:ascii="Times New Roman" w:hAnsi="Times New Roman"/>
        </w:rPr>
        <w:t xml:space="preserve">в неделю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proofErr w:type="gramEnd"/>
      <w:r w:rsidR="00CA06A2" w:rsidRPr="00CA06A2">
        <w:rPr>
          <w:rFonts w:ascii="Times New Roman" w:hAnsi="Times New Roman" w:cs="Times New Roman"/>
        </w:rPr>
        <w:t xml:space="preserve"> </w:t>
      </w:r>
      <w:r w:rsidR="00DC1A77">
        <w:rPr>
          <w:rFonts w:ascii="Times New Roman" w:hAnsi="Times New Roman" w:cs="Times New Roman"/>
          <w:b/>
        </w:rPr>
        <w:t>64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  <w:r w:rsidR="00DC1A77">
        <w:rPr>
          <w:rFonts w:ascii="Times New Roman" w:hAnsi="Times New Roman" w:cs="Times New Roman"/>
        </w:rPr>
        <w:t xml:space="preserve">Одно </w:t>
      </w:r>
      <w:r w:rsidR="00DC1A77">
        <w:rPr>
          <w:rFonts w:ascii="Times New Roman" w:eastAsia="Times New Roman" w:hAnsi="Times New Roman"/>
        </w:rPr>
        <w:t>т</w:t>
      </w:r>
      <w:r w:rsidR="00DC1A77" w:rsidRPr="00CA06A2">
        <w:rPr>
          <w:rFonts w:ascii="Times New Roman" w:eastAsia="Times New Roman" w:hAnsi="Times New Roman"/>
        </w:rPr>
        <w:t xml:space="preserve">ематическое занятие рассчитано на </w:t>
      </w:r>
      <w:r w:rsidR="00DC1A77" w:rsidRPr="00CA06A2">
        <w:rPr>
          <w:rFonts w:ascii="Times New Roman" w:eastAsia="Times New Roman" w:hAnsi="Times New Roman"/>
          <w:b/>
        </w:rPr>
        <w:t>35</w:t>
      </w:r>
      <w:r w:rsidR="00DC1A77" w:rsidRPr="00CA06A2">
        <w:rPr>
          <w:rFonts w:ascii="Times New Roman" w:eastAsia="Times New Roman" w:hAnsi="Times New Roman"/>
        </w:rPr>
        <w:t xml:space="preserve"> минут.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 xml:space="preserve"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</w:t>
      </w:r>
      <w:r w:rsidRPr="00CA06A2">
        <w:rPr>
          <w:rFonts w:ascii="Times New Roman" w:hAnsi="Times New Roman" w:cs="Times New Roman"/>
        </w:rPr>
        <w:lastRenderedPageBreak/>
        <w:t>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DC1A77">
        <w:rPr>
          <w:rFonts w:ascii="Times New Roman" w:hAnsi="Times New Roman" w:cs="Times New Roman"/>
        </w:rPr>
        <w:t>От слова к букве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п.4.6 </w:t>
      </w:r>
      <w:r w:rsidR="00CA06A2" w:rsidRPr="00CA06A2">
        <w:rPr>
          <w:rFonts w:ascii="Times New Roman" w:hAnsi="Times New Roman" w:cs="Times New Roman"/>
        </w:rPr>
        <w:t>ФГОС ДО</w:t>
      </w:r>
      <w:r w:rsidR="005C7949">
        <w:rPr>
          <w:rFonts w:ascii="Times New Roman" w:hAnsi="Times New Roman" w:cs="Times New Roman"/>
        </w:rPr>
        <w:t xml:space="preserve">, в п.2.6 ФГОС ДО </w:t>
      </w:r>
      <w:r w:rsidR="00CA06A2" w:rsidRPr="00CA06A2">
        <w:rPr>
          <w:rFonts w:ascii="Times New Roman" w:hAnsi="Times New Roman" w:cs="Times New Roman"/>
        </w:rPr>
        <w:t>к реализации образовательн</w:t>
      </w:r>
      <w:r w:rsidR="00DC1A77">
        <w:rPr>
          <w:rFonts w:ascii="Times New Roman" w:hAnsi="Times New Roman" w:cs="Times New Roman"/>
        </w:rPr>
        <w:t>ых</w:t>
      </w:r>
      <w:r w:rsidR="00CA06A2" w:rsidRPr="00CA06A2">
        <w:rPr>
          <w:rFonts w:ascii="Times New Roman" w:hAnsi="Times New Roman" w:cs="Times New Roman"/>
        </w:rPr>
        <w:t xml:space="preserve"> о</w:t>
      </w:r>
      <w:r w:rsidR="00DC1A77">
        <w:rPr>
          <w:rFonts w:ascii="Times New Roman" w:hAnsi="Times New Roman" w:cs="Times New Roman"/>
        </w:rPr>
        <w:t>бластей</w:t>
      </w:r>
      <w:r w:rsidR="00CA06A2" w:rsidRPr="00CA06A2">
        <w:rPr>
          <w:rFonts w:ascii="Times New Roman" w:hAnsi="Times New Roman" w:cs="Times New Roman"/>
        </w:rPr>
        <w:t xml:space="preserve"> «</w:t>
      </w:r>
      <w:r w:rsidR="00DC1A77">
        <w:rPr>
          <w:rFonts w:ascii="Times New Roman" w:hAnsi="Times New Roman" w:cs="Times New Roman"/>
        </w:rPr>
        <w:t>Социально-коммуникативное развитие</w:t>
      </w:r>
      <w:r w:rsidR="00CA06A2" w:rsidRPr="00CA06A2">
        <w:rPr>
          <w:rFonts w:ascii="Times New Roman" w:hAnsi="Times New Roman" w:cs="Times New Roman"/>
        </w:rPr>
        <w:t>»</w:t>
      </w:r>
      <w:r w:rsidR="00DC1A77">
        <w:rPr>
          <w:rFonts w:ascii="Times New Roman" w:hAnsi="Times New Roman" w:cs="Times New Roman"/>
        </w:rPr>
        <w:t xml:space="preserve"> и «Речевое развитие»</w:t>
      </w:r>
      <w:r w:rsidR="00CA06A2" w:rsidRPr="00CA06A2">
        <w:rPr>
          <w:rFonts w:ascii="Times New Roman" w:hAnsi="Times New Roman" w:cs="Times New Roman"/>
        </w:rPr>
        <w:t xml:space="preserve">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60" w:rsidRDefault="00093960" w:rsidP="00F41BD8">
      <w:pPr>
        <w:spacing w:after="0" w:line="240" w:lineRule="auto"/>
      </w:pPr>
      <w:r>
        <w:separator/>
      </w:r>
    </w:p>
  </w:endnote>
  <w:endnote w:type="continuationSeparator" w:id="0">
    <w:p w:rsidR="00093960" w:rsidRDefault="00093960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323547" w:rsidRDefault="006B5532">
        <w:pPr>
          <w:pStyle w:val="a9"/>
          <w:jc w:val="right"/>
        </w:pPr>
        <w:fldSimple w:instr=" PAGE   \* MERGEFORMAT ">
          <w:r w:rsidR="0018739B">
            <w:rPr>
              <w:noProof/>
            </w:rPr>
            <w:t>2</w:t>
          </w:r>
        </w:fldSimple>
      </w:p>
    </w:sdtContent>
  </w:sdt>
  <w:p w:rsidR="00323547" w:rsidRDefault="003235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60" w:rsidRDefault="00093960" w:rsidP="00F41BD8">
      <w:pPr>
        <w:spacing w:after="0" w:line="240" w:lineRule="auto"/>
      </w:pPr>
      <w:r>
        <w:separator/>
      </w:r>
    </w:p>
  </w:footnote>
  <w:footnote w:type="continuationSeparator" w:id="0">
    <w:p w:rsidR="00093960" w:rsidRDefault="00093960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23547" w:rsidRPr="000D6937" w:rsidRDefault="00323547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323547" w:rsidRDefault="003235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80790"/>
    <w:rsid w:val="000865F5"/>
    <w:rsid w:val="00093960"/>
    <w:rsid w:val="00095D39"/>
    <w:rsid w:val="000D6937"/>
    <w:rsid w:val="00103A57"/>
    <w:rsid w:val="001228DE"/>
    <w:rsid w:val="00133D15"/>
    <w:rsid w:val="00182647"/>
    <w:rsid w:val="00183658"/>
    <w:rsid w:val="0018739B"/>
    <w:rsid w:val="001E200A"/>
    <w:rsid w:val="001E78FD"/>
    <w:rsid w:val="00234C4C"/>
    <w:rsid w:val="002363C1"/>
    <w:rsid w:val="002A5C54"/>
    <w:rsid w:val="002C0750"/>
    <w:rsid w:val="002C6B31"/>
    <w:rsid w:val="002D53BF"/>
    <w:rsid w:val="002F0526"/>
    <w:rsid w:val="002F422D"/>
    <w:rsid w:val="00323547"/>
    <w:rsid w:val="00344DBE"/>
    <w:rsid w:val="00350255"/>
    <w:rsid w:val="0035578A"/>
    <w:rsid w:val="003936E4"/>
    <w:rsid w:val="003A540A"/>
    <w:rsid w:val="003D1557"/>
    <w:rsid w:val="00414C9B"/>
    <w:rsid w:val="004247DF"/>
    <w:rsid w:val="004955A6"/>
    <w:rsid w:val="004A5238"/>
    <w:rsid w:val="004C1090"/>
    <w:rsid w:val="004C3117"/>
    <w:rsid w:val="004C6D51"/>
    <w:rsid w:val="004E07FC"/>
    <w:rsid w:val="00512A5E"/>
    <w:rsid w:val="005879DD"/>
    <w:rsid w:val="005C7949"/>
    <w:rsid w:val="00605D17"/>
    <w:rsid w:val="006145DE"/>
    <w:rsid w:val="00655C38"/>
    <w:rsid w:val="006B5532"/>
    <w:rsid w:val="006C1DFD"/>
    <w:rsid w:val="006C2341"/>
    <w:rsid w:val="006D745E"/>
    <w:rsid w:val="006F11CA"/>
    <w:rsid w:val="00757367"/>
    <w:rsid w:val="00772594"/>
    <w:rsid w:val="00787980"/>
    <w:rsid w:val="007B170C"/>
    <w:rsid w:val="007C6C76"/>
    <w:rsid w:val="00825582"/>
    <w:rsid w:val="008371A0"/>
    <w:rsid w:val="00845558"/>
    <w:rsid w:val="00882B9A"/>
    <w:rsid w:val="00890EEB"/>
    <w:rsid w:val="00895576"/>
    <w:rsid w:val="008A2CBF"/>
    <w:rsid w:val="008A3463"/>
    <w:rsid w:val="00901DB6"/>
    <w:rsid w:val="009220E7"/>
    <w:rsid w:val="009A62CA"/>
    <w:rsid w:val="009F3A07"/>
    <w:rsid w:val="00A0178B"/>
    <w:rsid w:val="00A37D12"/>
    <w:rsid w:val="00A43854"/>
    <w:rsid w:val="00A46CFF"/>
    <w:rsid w:val="00A67D9E"/>
    <w:rsid w:val="00A807B4"/>
    <w:rsid w:val="00A9420E"/>
    <w:rsid w:val="00A95564"/>
    <w:rsid w:val="00AA0F3C"/>
    <w:rsid w:val="00AC20FD"/>
    <w:rsid w:val="00AD477A"/>
    <w:rsid w:val="00B00250"/>
    <w:rsid w:val="00B04CF4"/>
    <w:rsid w:val="00B16B51"/>
    <w:rsid w:val="00B21B5D"/>
    <w:rsid w:val="00B21F56"/>
    <w:rsid w:val="00B3507F"/>
    <w:rsid w:val="00B77927"/>
    <w:rsid w:val="00B90B98"/>
    <w:rsid w:val="00BA7036"/>
    <w:rsid w:val="00BE6F0A"/>
    <w:rsid w:val="00BF5D5F"/>
    <w:rsid w:val="00C41FD9"/>
    <w:rsid w:val="00C43FE5"/>
    <w:rsid w:val="00CA06A2"/>
    <w:rsid w:val="00CA7265"/>
    <w:rsid w:val="00CB053A"/>
    <w:rsid w:val="00D57616"/>
    <w:rsid w:val="00D60E5B"/>
    <w:rsid w:val="00D856A5"/>
    <w:rsid w:val="00D9305D"/>
    <w:rsid w:val="00DC1A77"/>
    <w:rsid w:val="00DC26D3"/>
    <w:rsid w:val="00DD7E17"/>
    <w:rsid w:val="00E0452C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B1B26"/>
    <w:rsid w:val="00FE1E1E"/>
    <w:rsid w:val="00FE6005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74411"/>
    <w:rsid w:val="001B1DBF"/>
    <w:rsid w:val="0028247B"/>
    <w:rsid w:val="005B5488"/>
    <w:rsid w:val="005C01C0"/>
    <w:rsid w:val="006A4739"/>
    <w:rsid w:val="007415F7"/>
    <w:rsid w:val="00784BF5"/>
    <w:rsid w:val="007D5494"/>
    <w:rsid w:val="007E2D70"/>
    <w:rsid w:val="00823C69"/>
    <w:rsid w:val="008E3D67"/>
    <w:rsid w:val="00B7069E"/>
    <w:rsid w:val="00B96D98"/>
    <w:rsid w:val="00BE10F2"/>
    <w:rsid w:val="00C10053"/>
    <w:rsid w:val="00C83A7E"/>
    <w:rsid w:val="00C908CA"/>
    <w:rsid w:val="00CD669C"/>
    <w:rsid w:val="00DC42CB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43</cp:revision>
  <cp:lastPrinted>2016-09-18T08:51:00Z</cp:lastPrinted>
  <dcterms:created xsi:type="dcterms:W3CDTF">2016-06-20T07:11:00Z</dcterms:created>
  <dcterms:modified xsi:type="dcterms:W3CDTF">2016-09-18T08:52:00Z</dcterms:modified>
</cp:coreProperties>
</file>